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39249F" w14:paraId="1612A780" w14:textId="77777777">
        <w:trPr>
          <w:jc w:val="center"/>
        </w:trPr>
        <w:tc>
          <w:tcPr>
            <w:tcW w:w="5000" w:type="pct"/>
            <w:vAlign w:val="center"/>
          </w:tcPr>
          <w:p w:rsidRPr="00D93A1D" w:rsidR="00574C9B" w:rsidP="006125A1" w:rsidRDefault="00360204" w14:paraId="0F56F571" w14:textId="77777777">
            <w:pPr>
              <w:jc w:val="center"/>
              <w:rPr>
                <w:b/>
                <w:sz w:val="72"/>
                <w:szCs w:val="72"/>
              </w:rPr>
            </w:pPr>
            <w:r>
              <w:rPr>
                <w:b/>
                <w:sz w:val="72"/>
              </w:rPr>
              <w:t>INFORMACINIS PRANEŠIMAS</w:t>
            </w:r>
          </w:p>
        </w:tc>
      </w:tr>
      <w:tr w:rsidR="0039249F" w14:paraId="667E8913" w14:textId="77777777">
        <w:trPr>
          <w:trHeight w:val="567"/>
          <w:jc w:val="center"/>
        </w:trPr>
        <w:tc>
          <w:tcPr>
            <w:tcW w:w="5000" w:type="pct"/>
            <w:vAlign w:val="center"/>
          </w:tcPr>
          <w:p w:rsidRPr="00D93A1D" w:rsidR="00574C9B" w:rsidP="006125A1" w:rsidRDefault="00574C9B" w14:paraId="64B09CDC" w14:textId="77777777">
            <w:pPr>
              <w:jc w:val="center"/>
              <w:rPr>
                <w:sz w:val="24"/>
                <w:szCs w:val="24"/>
              </w:rPr>
            </w:pPr>
            <w:r>
              <w:rPr>
                <w:sz w:val="24"/>
              </w:rPr>
              <w:t>Europos ekonomikos ir socialinių reikalų komitetas</w:t>
            </w:r>
          </w:p>
        </w:tc>
      </w:tr>
      <w:tr w:rsidR="0039249F" w14:paraId="6103B778" w14:textId="77777777">
        <w:trPr>
          <w:jc w:val="center"/>
        </w:trPr>
        <w:tc>
          <w:tcPr>
            <w:tcW w:w="5000" w:type="pct"/>
            <w:vAlign w:val="center"/>
          </w:tcPr>
          <w:p w:rsidRPr="00D93A1D" w:rsidR="00574C9B" w:rsidP="006125A1" w:rsidRDefault="00C17B50" w14:paraId="1F5D7FFC" w14:textId="77777777">
            <w:pPr>
              <w:jc w:val="center"/>
              <w:rPr>
                <w:b/>
                <w:sz w:val="44"/>
                <w:szCs w:val="44"/>
              </w:rPr>
            </w:pPr>
            <w:r>
              <w:rPr>
                <w:b/>
                <w:sz w:val="44"/>
              </w:rPr>
              <w:t>Pasiūlymai dėl nacionalinių reformų ir investicijų ir jų įgyvendinimas: 2024–2025 m. Europos semestro ciklo dalis</w:t>
            </w:r>
          </w:p>
        </w:tc>
      </w:tr>
      <w:tr w:rsidR="0039249F" w14:paraId="7CF1789D" w14:textId="77777777">
        <w:trPr>
          <w:jc w:val="center"/>
        </w:trPr>
        <w:tc>
          <w:tcPr>
            <w:tcW w:w="5000" w:type="pct"/>
            <w:vAlign w:val="center"/>
          </w:tcPr>
          <w:p w:rsidRPr="00D02D0B" w:rsidR="00574C9B" w:rsidP="006125A1" w:rsidRDefault="00574C9B" w14:paraId="66A25706" w14:textId="77777777">
            <w:pPr>
              <w:overflowPunct w:val="0"/>
              <w:autoSpaceDE w:val="0"/>
              <w:autoSpaceDN w:val="0"/>
              <w:adjustRightInd w:val="0"/>
              <w:jc w:val="center"/>
              <w:textAlignment w:val="baseline"/>
              <w:rPr>
                <w:b/>
                <w:position w:val="24"/>
                <w:sz w:val="24"/>
                <w:szCs w:val="24"/>
              </w:rPr>
            </w:pPr>
            <w:r>
              <w:rPr>
                <w:sz w:val="24"/>
              </w:rPr>
              <w:t>_____________</w:t>
            </w:r>
          </w:p>
        </w:tc>
      </w:tr>
      <w:tr w:rsidR="0039249F" w14:paraId="47E817B0" w14:textId="77777777">
        <w:trPr>
          <w:jc w:val="center"/>
        </w:trPr>
        <w:tc>
          <w:tcPr>
            <w:tcW w:w="5000" w:type="pct"/>
            <w:vAlign w:val="center"/>
          </w:tcPr>
          <w:p w:rsidRPr="00D02D0B" w:rsidR="00574C9B" w:rsidP="00360204" w:rsidRDefault="00C17B50" w14:paraId="56AD0D67" w14:textId="77777777">
            <w:pPr>
              <w:jc w:val="center"/>
              <w:rPr>
                <w:bCs/>
                <w:sz w:val="24"/>
                <w:szCs w:val="24"/>
              </w:rPr>
            </w:pPr>
            <w:r>
              <w:rPr>
                <w:sz w:val="24"/>
              </w:rPr>
              <w:t>ES valstybių narių organizuotos pilietinės visuomenės požiūris į pasiūlymus dėl nacionalinių reformų ir investicijų ir jų įgyvendinimą (2024–2025 m. Europos semestro ciklo dalis)</w:t>
            </w:r>
          </w:p>
        </w:tc>
      </w:tr>
      <w:tr w:rsidR="0039249F" w14:paraId="4091596D" w14:textId="77777777">
        <w:trPr>
          <w:jc w:val="center"/>
        </w:trPr>
        <w:tc>
          <w:tcPr>
            <w:tcW w:w="5000" w:type="pct"/>
            <w:vAlign w:val="center"/>
          </w:tcPr>
          <w:p w:rsidRPr="00D02D0B" w:rsidR="00574C9B" w:rsidP="006125A1" w:rsidRDefault="00574C9B" w14:paraId="2DE18AAA" w14:textId="77777777">
            <w:pPr>
              <w:jc w:val="center"/>
              <w:rPr>
                <w:sz w:val="24"/>
                <w:szCs w:val="24"/>
                <w:lang w:val="en-GB"/>
              </w:rPr>
            </w:pPr>
          </w:p>
        </w:tc>
      </w:tr>
      <w:tr w:rsidR="0039249F" w14:paraId="2E97501D" w14:textId="77777777">
        <w:trPr>
          <w:jc w:val="center"/>
        </w:trPr>
        <w:tc>
          <w:tcPr>
            <w:tcW w:w="5000" w:type="pct"/>
            <w:vAlign w:val="center"/>
          </w:tcPr>
          <w:p w:rsidRPr="00D02D0B" w:rsidR="00574C9B" w:rsidP="006125A1" w:rsidRDefault="00C17B50" w14:paraId="232070E2" w14:textId="77777777">
            <w:pPr>
              <w:jc w:val="center"/>
              <w:rPr>
                <w:b/>
                <w:sz w:val="24"/>
                <w:szCs w:val="24"/>
              </w:rPr>
            </w:pPr>
            <w:r>
              <w:rPr>
                <w:b/>
                <w:sz w:val="24"/>
              </w:rPr>
              <w:t>ECO/651</w:t>
            </w:r>
          </w:p>
        </w:tc>
      </w:tr>
      <w:tr w:rsidR="0039249F" w14:paraId="78C98CDD" w14:textId="77777777">
        <w:trPr>
          <w:jc w:val="center"/>
        </w:trPr>
        <w:tc>
          <w:tcPr>
            <w:tcW w:w="5000" w:type="pct"/>
            <w:vAlign w:val="center"/>
          </w:tcPr>
          <w:p w:rsidRPr="00D02D0B" w:rsidR="00574C9B" w:rsidP="006125A1" w:rsidRDefault="00574C9B" w14:paraId="7DE94358" w14:textId="77777777">
            <w:pPr>
              <w:jc w:val="center"/>
              <w:rPr>
                <w:sz w:val="24"/>
                <w:szCs w:val="24"/>
                <w:lang w:val="en-GB"/>
              </w:rPr>
            </w:pPr>
          </w:p>
        </w:tc>
      </w:tr>
      <w:tr w:rsidR="0039249F" w14:paraId="571107C1" w14:textId="77777777">
        <w:trPr>
          <w:jc w:val="center"/>
        </w:trPr>
        <w:tc>
          <w:tcPr>
            <w:tcW w:w="5000" w:type="pct"/>
            <w:vAlign w:val="center"/>
          </w:tcPr>
          <w:p w:rsidRPr="009B0840" w:rsidR="00C17B50" w:rsidP="00C17B50" w:rsidRDefault="00574C9B" w14:paraId="672DEAE6" w14:textId="77777777">
            <w:pPr>
              <w:jc w:val="center"/>
              <w:rPr>
                <w:b/>
                <w:sz w:val="24"/>
                <w:szCs w:val="24"/>
              </w:rPr>
            </w:pPr>
            <w:r>
              <w:rPr>
                <w:sz w:val="24"/>
              </w:rPr>
              <w:t xml:space="preserve">Pranešėjai: </w:t>
            </w:r>
            <w:r>
              <w:rPr>
                <w:b/>
                <w:sz w:val="24"/>
              </w:rPr>
              <w:t>Konstantinos DIAMANTOUROS</w:t>
            </w:r>
          </w:p>
          <w:p w:rsidRPr="009B0840" w:rsidR="00C17B50" w:rsidP="00C17B50" w:rsidRDefault="00C17B50" w14:paraId="67997A0E" w14:textId="77777777">
            <w:pPr>
              <w:autoSpaceDE w:val="0"/>
              <w:autoSpaceDN w:val="0"/>
              <w:jc w:val="center"/>
              <w:rPr>
                <w:b/>
                <w:sz w:val="24"/>
                <w:szCs w:val="24"/>
              </w:rPr>
            </w:pPr>
            <w:proofErr w:type="spellStart"/>
            <w:r>
              <w:rPr>
                <w:b/>
                <w:sz w:val="24"/>
              </w:rPr>
              <w:t>Javier</w:t>
            </w:r>
            <w:proofErr w:type="spellEnd"/>
            <w:r>
              <w:rPr>
                <w:b/>
                <w:sz w:val="24"/>
              </w:rPr>
              <w:t xml:space="preserve"> DOZ ORRIT</w:t>
            </w:r>
          </w:p>
          <w:p w:rsidRPr="00D02D0B" w:rsidR="00574C9B" w:rsidP="00C17B50" w:rsidRDefault="00C17B50" w14:paraId="05EC58A3" w14:textId="77777777">
            <w:pPr>
              <w:jc w:val="center"/>
              <w:rPr>
                <w:sz w:val="24"/>
                <w:szCs w:val="24"/>
              </w:rPr>
            </w:pPr>
            <w:proofErr w:type="spellStart"/>
            <w:r>
              <w:rPr>
                <w:b/>
                <w:sz w:val="24"/>
              </w:rPr>
              <w:t>Luca</w:t>
            </w:r>
            <w:proofErr w:type="spellEnd"/>
            <w:r>
              <w:rPr>
                <w:b/>
                <w:sz w:val="24"/>
              </w:rPr>
              <w:t xml:space="preserve"> JAHIER</w:t>
            </w:r>
          </w:p>
        </w:tc>
      </w:tr>
      <w:tr w:rsidR="0039249F" w14:paraId="5861218E" w14:textId="77777777">
        <w:trPr>
          <w:jc w:val="center"/>
        </w:trPr>
        <w:tc>
          <w:tcPr>
            <w:tcW w:w="5000" w:type="pct"/>
            <w:vAlign w:val="center"/>
          </w:tcPr>
          <w:p w:rsidRPr="00D02D0B" w:rsidR="00CB7CD0" w:rsidP="006125A1" w:rsidRDefault="00CB7CD0" w14:paraId="43636D33" w14:textId="77777777">
            <w:pPr>
              <w:jc w:val="center"/>
              <w:rPr>
                <w:sz w:val="24"/>
                <w:szCs w:val="24"/>
                <w:lang w:val="en-GB"/>
              </w:rPr>
            </w:pPr>
          </w:p>
        </w:tc>
      </w:tr>
    </w:tbl>
    <w:p w:rsidRPr="00D93A1D" w:rsidR="00574C9B" w:rsidP="00574C9B" w:rsidRDefault="00574C9B" w14:paraId="2151313C" w14:textId="77777777">
      <w:r>
        <w:rPr>
          <w:noProof/>
          <w:sz w:val="20"/>
        </w:rPr>
        <mc:AlternateContent>
          <mc:Choice Requires="wps">
            <w:drawing>
              <wp:anchor distT="0" distB="0" distL="114300" distR="114300" simplePos="0" relativeHeight="251657728" behindDoc="1" locked="0" layoutInCell="0" allowOverlap="1" wp14:editId="4952328F" wp14:anchorId="1EFF75AD">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C4832" w:rsidR="00574C9B" w:rsidP="00574C9B" w:rsidRDefault="001C4832" w14:paraId="1E3944B7" w14:textId="3C0B855E">
                            <w:pPr>
                              <w:jc w:val="center"/>
                              <w:rPr>
                                <w:lang w:val="en-GB"/>
                              </w:rPr>
                            </w:pPr>
                            <w:r>
                              <w:rPr>
                                <w:rFonts w:ascii="Arial" w:hAnsi="Arial"/>
                                <w:b/>
                                <w:sz w:val="48"/>
                                <w:lang w:val="en-GB"/>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FF75AD">
                <v:stroke joinstyle="miter"/>
                <v:path gradientshapeok="t" o:connecttype="rect"/>
              </v:shapetype>
              <v:shape id="Text Box 17" style="position:absolute;left:0;text-align:left;margin-left:-15.9pt;margin-top:747pt;width:58.4pt;height:34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Pr="001C4832" w:rsidR="00574C9B" w:rsidP="00574C9B" w:rsidRDefault="001C4832" w14:paraId="1E3944B7" w14:textId="3C0B855E">
                      <w:pPr>
                        <w:jc w:val="center"/>
                        <w:rPr>
                          <w:lang w:val="en-GB"/>
                        </w:rPr>
                      </w:pPr>
                      <w:r>
                        <w:rPr>
                          <w:rFonts w:ascii="Arial" w:hAnsi="Arial"/>
                          <w:b/>
                          <w:sz w:val="48"/>
                          <w:lang w:val="en-GB"/>
                        </w:rPr>
                        <w:t>LT</w:t>
                      </w:r>
                    </w:p>
                  </w:txbxContent>
                </v:textbox>
                <w10:wrap anchorx="margin" anchory="page"/>
              </v:shape>
            </w:pict>
          </mc:Fallback>
        </mc:AlternateContent>
      </w:r>
    </w:p>
    <w:p w:rsidRPr="00D93A1D" w:rsidR="00574C9B" w:rsidP="00574C9B" w:rsidRDefault="00574C9B" w14:paraId="42DA8CCF" w14:textId="77777777">
      <w:pPr>
        <w:rPr>
          <w:lang w:val="en-GB"/>
        </w:rPr>
      </w:pPr>
    </w:p>
    <w:p w:rsidRPr="00D93A1D" w:rsidR="00574C9B" w:rsidP="00574C9B" w:rsidRDefault="00574C9B" w14:paraId="5558BC03" w14:textId="77777777">
      <w:pPr>
        <w:rPr>
          <w:lang w:val="en-GB"/>
        </w:rPr>
        <w:sectPr w:rsidRPr="00D93A1D" w:rsidR="00574C9B" w:rsidSect="00D02D0B">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39249F" w14:paraId="1F26C56F" w14:textId="77777777">
        <w:tc>
          <w:tcPr>
            <w:tcW w:w="3085" w:type="dxa"/>
          </w:tcPr>
          <w:p w:rsidRPr="00D93A1D" w:rsidR="00C5137B" w:rsidP="0058411F" w:rsidRDefault="00C5137B" w14:paraId="48319EA0" w14:textId="77777777">
            <w:pPr>
              <w:autoSpaceDE w:val="0"/>
              <w:autoSpaceDN w:val="0"/>
              <w:jc w:val="left"/>
              <w:rPr>
                <w:szCs w:val="20"/>
              </w:rPr>
            </w:pPr>
            <w:r>
              <w:lastRenderedPageBreak/>
              <w:t>Patarėjas</w:t>
            </w:r>
          </w:p>
        </w:tc>
        <w:tc>
          <w:tcPr>
            <w:tcW w:w="6204" w:type="dxa"/>
            <w:vAlign w:val="bottom"/>
          </w:tcPr>
          <w:p w:rsidRPr="00D93A1D" w:rsidR="00C5137B" w:rsidP="0058411F" w:rsidRDefault="00C17B50" w14:paraId="329F2A4E" w14:textId="77777777">
            <w:pPr>
              <w:autoSpaceDE w:val="0"/>
              <w:autoSpaceDN w:val="0"/>
              <w:jc w:val="left"/>
            </w:pPr>
            <w:proofErr w:type="spellStart"/>
            <w:r>
              <w:t>Olivier</w:t>
            </w:r>
            <w:proofErr w:type="spellEnd"/>
            <w:r>
              <w:t xml:space="preserve"> </w:t>
            </w:r>
            <w:proofErr w:type="spellStart"/>
            <w:r>
              <w:t>Cédric</w:t>
            </w:r>
            <w:proofErr w:type="spellEnd"/>
            <w:r>
              <w:t xml:space="preserve"> VAUZELLE (pranešėjo)</w:t>
            </w:r>
          </w:p>
        </w:tc>
      </w:tr>
      <w:tr w:rsidR="0039249F" w14:paraId="71DA8128" w14:textId="77777777">
        <w:tc>
          <w:tcPr>
            <w:tcW w:w="3085" w:type="dxa"/>
          </w:tcPr>
          <w:p w:rsidRPr="009B0840" w:rsidR="00B361B9" w:rsidP="00C17B50" w:rsidRDefault="00B361B9" w14:paraId="2D70F7A9" w14:textId="77777777">
            <w:pPr>
              <w:autoSpaceDE w:val="0"/>
              <w:autoSpaceDN w:val="0"/>
              <w:jc w:val="left"/>
              <w:rPr>
                <w:lang w:val="en-GB"/>
              </w:rPr>
            </w:pPr>
          </w:p>
          <w:p w:rsidRPr="00D93A1D" w:rsidR="00C17B50" w:rsidP="00C17B50" w:rsidRDefault="00C17B50" w14:paraId="61D9DB0B" w14:textId="77777777">
            <w:pPr>
              <w:autoSpaceDE w:val="0"/>
              <w:autoSpaceDN w:val="0"/>
              <w:jc w:val="left"/>
              <w:rPr>
                <w:szCs w:val="20"/>
              </w:rPr>
            </w:pPr>
            <w:r>
              <w:t>Plenarinės asamblėjos sprendimas</w:t>
            </w:r>
          </w:p>
        </w:tc>
        <w:tc>
          <w:tcPr>
            <w:tcW w:w="6204" w:type="dxa"/>
          </w:tcPr>
          <w:p w:rsidRPr="009B0840" w:rsidR="00B361B9" w:rsidP="00C17B50" w:rsidRDefault="00B361B9" w14:paraId="7DB52E3A" w14:textId="77777777">
            <w:pPr>
              <w:autoSpaceDE w:val="0"/>
              <w:autoSpaceDN w:val="0"/>
              <w:jc w:val="left"/>
              <w:rPr>
                <w:lang w:val="en-GB"/>
              </w:rPr>
            </w:pPr>
          </w:p>
          <w:p w:rsidRPr="00D93A1D" w:rsidR="00C17B50" w:rsidP="00C17B50" w:rsidRDefault="00C17B50" w14:paraId="2ABB633A" w14:textId="77777777">
            <w:pPr>
              <w:autoSpaceDE w:val="0"/>
              <w:autoSpaceDN w:val="0"/>
              <w:jc w:val="left"/>
            </w:pPr>
            <w:r>
              <w:t>11/7/2024</w:t>
            </w:r>
          </w:p>
        </w:tc>
      </w:tr>
      <w:tr w:rsidR="0039249F" w14:paraId="22FFAB20" w14:textId="77777777">
        <w:tc>
          <w:tcPr>
            <w:tcW w:w="3085" w:type="dxa"/>
          </w:tcPr>
          <w:p w:rsidRPr="00D93A1D" w:rsidR="00C17B50" w:rsidP="00C17B50" w:rsidRDefault="00C17B50" w14:paraId="6699DA9C" w14:textId="77777777">
            <w:pPr>
              <w:autoSpaceDE w:val="0"/>
              <w:autoSpaceDN w:val="0"/>
              <w:jc w:val="left"/>
              <w:rPr>
                <w:szCs w:val="20"/>
              </w:rPr>
            </w:pPr>
            <w:r>
              <w:t>Teisinis pagrindas</w:t>
            </w:r>
          </w:p>
        </w:tc>
        <w:tc>
          <w:tcPr>
            <w:tcW w:w="6204" w:type="dxa"/>
            <w:vAlign w:val="bottom"/>
          </w:tcPr>
          <w:p w:rsidRPr="00D93A1D" w:rsidR="00C17B50" w:rsidP="00C17B50" w:rsidRDefault="00C17B50" w14:paraId="37646EE9" w14:textId="77777777">
            <w:pPr>
              <w:autoSpaceDE w:val="0"/>
              <w:autoSpaceDN w:val="0"/>
              <w:jc w:val="left"/>
            </w:pPr>
            <w:r>
              <w:t>Darbo tvarkos taisyklių 52 straipsnis 3 dalis</w:t>
            </w:r>
          </w:p>
        </w:tc>
      </w:tr>
      <w:tr w:rsidR="0039249F" w14:paraId="2EF48675" w14:textId="77777777">
        <w:tc>
          <w:tcPr>
            <w:tcW w:w="3085" w:type="dxa"/>
          </w:tcPr>
          <w:p w:rsidRPr="00D93A1D" w:rsidR="00C17B50" w:rsidP="00C17B50" w:rsidRDefault="00C17B50" w14:paraId="4554B33B" w14:textId="77777777">
            <w:pPr>
              <w:autoSpaceDE w:val="0"/>
              <w:autoSpaceDN w:val="0"/>
              <w:jc w:val="left"/>
            </w:pPr>
            <w:r>
              <w:t>Atsakingas skyrius</w:t>
            </w:r>
          </w:p>
        </w:tc>
        <w:tc>
          <w:tcPr>
            <w:tcW w:w="6204" w:type="dxa"/>
            <w:vAlign w:val="bottom"/>
          </w:tcPr>
          <w:p w:rsidRPr="00D93A1D" w:rsidR="00C17B50" w:rsidP="00C17B50" w:rsidRDefault="00B361B9" w14:paraId="5D6CB8A5" w14:textId="77777777">
            <w:pPr>
              <w:autoSpaceDE w:val="0"/>
              <w:autoSpaceDN w:val="0"/>
              <w:jc w:val="left"/>
            </w:pPr>
            <w:r>
              <w:t>Ekonominės ir pinigų sąjungos, ekonominės ir socialinės sanglaudos skyrius</w:t>
            </w:r>
          </w:p>
        </w:tc>
      </w:tr>
      <w:tr w:rsidR="0039249F" w14:paraId="011F1EC5" w14:textId="77777777">
        <w:tc>
          <w:tcPr>
            <w:tcW w:w="3085" w:type="dxa"/>
          </w:tcPr>
          <w:p w:rsidRPr="00D93A1D" w:rsidR="00C17B50" w:rsidP="00C17B50" w:rsidRDefault="00C17B50" w14:paraId="75D6FB49" w14:textId="77777777">
            <w:pPr>
              <w:autoSpaceDE w:val="0"/>
              <w:autoSpaceDN w:val="0"/>
              <w:jc w:val="left"/>
            </w:pPr>
            <w:r>
              <w:t>Priimta skyriuje</w:t>
            </w:r>
          </w:p>
        </w:tc>
        <w:tc>
          <w:tcPr>
            <w:tcW w:w="6204" w:type="dxa"/>
            <w:vAlign w:val="bottom"/>
          </w:tcPr>
          <w:p w:rsidRPr="00D93A1D" w:rsidR="00C17B50" w:rsidP="00C17B50" w:rsidRDefault="00C17B50" w14:paraId="537315FB" w14:textId="77777777">
            <w:pPr>
              <w:autoSpaceDE w:val="0"/>
              <w:autoSpaceDN w:val="0"/>
              <w:jc w:val="left"/>
            </w:pPr>
            <w:r>
              <w:t>15/4/2025</w:t>
            </w:r>
          </w:p>
        </w:tc>
      </w:tr>
      <w:tr w:rsidR="0039249F" w14:paraId="6453A177" w14:textId="77777777">
        <w:tc>
          <w:tcPr>
            <w:tcW w:w="3085" w:type="dxa"/>
          </w:tcPr>
          <w:p w:rsidRPr="00D93A1D" w:rsidR="00C17B50" w:rsidP="00C17B50" w:rsidRDefault="00C17B50" w14:paraId="21EC2437" w14:textId="77777777">
            <w:pPr>
              <w:autoSpaceDE w:val="0"/>
              <w:autoSpaceDN w:val="0"/>
              <w:jc w:val="left"/>
            </w:pPr>
            <w:r>
              <w:t>Priimta plenarinėje sesijoje</w:t>
            </w:r>
          </w:p>
        </w:tc>
        <w:tc>
          <w:tcPr>
            <w:tcW w:w="6204" w:type="dxa"/>
            <w:vAlign w:val="bottom"/>
          </w:tcPr>
          <w:p w:rsidRPr="00D93A1D" w:rsidR="00C17B50" w:rsidP="00C17B50" w:rsidRDefault="00C17B50" w14:paraId="7B3611BE" w14:textId="77777777">
            <w:pPr>
              <w:autoSpaceDE w:val="0"/>
              <w:autoSpaceDN w:val="0"/>
              <w:jc w:val="left"/>
            </w:pPr>
            <w:r>
              <w:t>30/4/2025</w:t>
            </w:r>
          </w:p>
        </w:tc>
      </w:tr>
      <w:tr w:rsidR="0039249F" w14:paraId="05301ACE" w14:textId="77777777">
        <w:tc>
          <w:tcPr>
            <w:tcW w:w="3085" w:type="dxa"/>
          </w:tcPr>
          <w:p w:rsidRPr="00D93A1D" w:rsidR="00C17B50" w:rsidP="00C17B50" w:rsidRDefault="00C17B50" w14:paraId="776648FD" w14:textId="77777777">
            <w:pPr>
              <w:autoSpaceDE w:val="0"/>
              <w:autoSpaceDN w:val="0"/>
              <w:jc w:val="left"/>
            </w:pPr>
            <w:r>
              <w:t>Plenarinės sesijos Nr.</w:t>
            </w:r>
          </w:p>
        </w:tc>
        <w:tc>
          <w:tcPr>
            <w:tcW w:w="6204" w:type="dxa"/>
            <w:vAlign w:val="bottom"/>
          </w:tcPr>
          <w:p w:rsidRPr="00D93A1D" w:rsidR="00C17B50" w:rsidP="00C17B50" w:rsidRDefault="00B361B9" w14:paraId="2A0B0E4B" w14:textId="77777777">
            <w:pPr>
              <w:autoSpaceDE w:val="0"/>
              <w:autoSpaceDN w:val="0"/>
              <w:jc w:val="left"/>
            </w:pPr>
            <w:r>
              <w:t>596</w:t>
            </w:r>
          </w:p>
        </w:tc>
      </w:tr>
      <w:tr w:rsidR="0039249F" w14:paraId="1FBCDB8F" w14:textId="77777777">
        <w:trPr>
          <w:trHeight w:val="402"/>
        </w:trPr>
        <w:tc>
          <w:tcPr>
            <w:tcW w:w="3085" w:type="dxa"/>
          </w:tcPr>
          <w:p w:rsidRPr="00D93A1D" w:rsidR="00C17B50" w:rsidP="00C17B50" w:rsidRDefault="00C17B50" w14:paraId="21811639" w14:textId="77777777">
            <w:pPr>
              <w:autoSpaceDE w:val="0"/>
              <w:autoSpaceDN w:val="0"/>
              <w:jc w:val="left"/>
            </w:pPr>
            <w:r>
              <w:t>Balsavimo rezultatai (už / prieš / susilaikė)</w:t>
            </w:r>
          </w:p>
        </w:tc>
        <w:tc>
          <w:tcPr>
            <w:tcW w:w="6204" w:type="dxa"/>
            <w:vAlign w:val="bottom"/>
          </w:tcPr>
          <w:p w:rsidRPr="00D93A1D" w:rsidR="00C17B50" w:rsidP="00C17B50" w:rsidRDefault="00B052B9" w14:paraId="703E43D3" w14:textId="77777777">
            <w:pPr>
              <w:autoSpaceDE w:val="0"/>
              <w:autoSpaceDN w:val="0"/>
              <w:jc w:val="left"/>
            </w:pPr>
            <w:r>
              <w:t>158 / 0 / 2</w:t>
            </w:r>
          </w:p>
        </w:tc>
      </w:tr>
    </w:tbl>
    <w:p w:rsidRPr="00D93A1D" w:rsidR="00AC5114" w:rsidP="00574C9B" w:rsidRDefault="00AC5114" w14:paraId="2B3FB1A0" w14:textId="77777777">
      <w:pPr>
        <w:rPr>
          <w:lang w:val="en-GB"/>
        </w:rPr>
      </w:pPr>
    </w:p>
    <w:p w:rsidRPr="00D93A1D" w:rsidR="00AC5114" w:rsidP="00574C9B" w:rsidRDefault="00AC5114" w14:paraId="458E1533" w14:textId="77777777">
      <w:pPr>
        <w:rPr>
          <w:lang w:val="en-GB"/>
        </w:rPr>
        <w:sectPr w:rsidRPr="00D93A1D" w:rsidR="00AC5114" w:rsidSect="00D02D0B">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D93A1D" w:rsidR="001D6FA5" w:rsidP="001D6FA5" w:rsidRDefault="001D6FA5" w14:paraId="76D029B4" w14:textId="77777777">
      <w:pPr>
        <w:numPr>
          <w:ilvl w:val="0"/>
          <w:numId w:val="1"/>
        </w:numPr>
        <w:overflowPunct w:val="0"/>
        <w:autoSpaceDE w:val="0"/>
        <w:autoSpaceDN w:val="0"/>
        <w:adjustRightInd w:val="0"/>
        <w:ind w:left="567" w:hanging="567"/>
        <w:textAlignment w:val="baseline"/>
        <w:outlineLvl w:val="0"/>
        <w:rPr>
          <w:b/>
          <w:kern w:val="28"/>
        </w:rPr>
      </w:pPr>
      <w:r>
        <w:rPr>
          <w:b/>
        </w:rPr>
        <w:lastRenderedPageBreak/>
        <w:t>Įžanga</w:t>
      </w:r>
    </w:p>
    <w:p w:rsidRPr="00D93A1D" w:rsidR="001D6FA5" w:rsidP="001D6FA5" w:rsidRDefault="001D6FA5" w14:paraId="2ADCD8FA" w14:textId="77777777">
      <w:pPr>
        <w:overflowPunct w:val="0"/>
        <w:autoSpaceDE w:val="0"/>
        <w:autoSpaceDN w:val="0"/>
        <w:adjustRightInd w:val="0"/>
        <w:textAlignment w:val="baseline"/>
        <w:rPr>
          <w:lang w:val="en-GB"/>
        </w:rPr>
      </w:pPr>
    </w:p>
    <w:p w:rsidRPr="00D93A1D" w:rsidR="001D6FA5" w:rsidP="001D6FA5" w:rsidRDefault="001D6FA5" w14:paraId="757CA896" w14:textId="77777777">
      <w:pPr>
        <w:overflowPunct w:val="0"/>
        <w:autoSpaceDE w:val="0"/>
        <w:autoSpaceDN w:val="0"/>
        <w:adjustRightInd w:val="0"/>
        <w:ind w:left="578" w:hanging="11"/>
        <w:textAlignment w:val="baseline"/>
        <w:rPr>
          <w:noProof/>
        </w:rPr>
      </w:pPr>
      <w:r>
        <w:t>Šis informacinis pranešimas yra dalis paketo, į kurį įeina nuomonė savo iniciatyva</w:t>
      </w:r>
      <w:r w:rsidRPr="00D93A1D">
        <w:rPr>
          <w:sz w:val="24"/>
          <w:szCs w:val="24"/>
          <w:vertAlign w:val="superscript"/>
          <w:lang w:val="en-GB"/>
        </w:rPr>
        <w:footnoteReference w:id="1"/>
      </w:r>
      <w:r>
        <w:t xml:space="preserve">; juo tęsiama EESRK Europos semestro </w:t>
      </w:r>
      <w:proofErr w:type="spellStart"/>
      <w:r>
        <w:rPr>
          <w:i/>
        </w:rPr>
        <w:t>ad</w:t>
      </w:r>
      <w:proofErr w:type="spellEnd"/>
      <w:r>
        <w:rPr>
          <w:i/>
        </w:rPr>
        <w:t> </w:t>
      </w:r>
      <w:proofErr w:type="spellStart"/>
      <w:r>
        <w:rPr>
          <w:i/>
        </w:rPr>
        <w:t>hoc</w:t>
      </w:r>
      <w:proofErr w:type="spellEnd"/>
      <w:r>
        <w:t xml:space="preserve"> grupės veikla – konsultuojamasi su nacionalinėmis ekonomikos ir socialinių reikalų tarybomis, socialiniais partneriais ir pilietinės visuomenės organizacijomis iš ES valstybių narių svarbiausiais Europos semestro klausimais. Šiame informaciniame pranešime pateikiama valstybių narių socialinių partnerių ir pilietinės visuomenės organizacijų nuomonė. Išsamūs šių konsultacijų rezultatai pateikti priede</w:t>
      </w:r>
      <w:r w:rsidRPr="00D93A1D">
        <w:rPr>
          <w:sz w:val="24"/>
          <w:vertAlign w:val="superscript"/>
          <w:lang w:val="en-GB"/>
        </w:rPr>
        <w:footnoteReference w:id="2"/>
      </w:r>
      <w:r>
        <w:t>.</w:t>
      </w:r>
    </w:p>
    <w:p w:rsidRPr="00D93A1D" w:rsidR="001D6FA5" w:rsidP="001D6FA5" w:rsidRDefault="001D6FA5" w14:paraId="4A5C846B" w14:textId="77777777">
      <w:pPr>
        <w:overflowPunct w:val="0"/>
        <w:autoSpaceDE w:val="0"/>
        <w:autoSpaceDN w:val="0"/>
        <w:adjustRightInd w:val="0"/>
        <w:textAlignment w:val="baseline"/>
        <w:rPr>
          <w:lang w:val="en-GB"/>
        </w:rPr>
      </w:pPr>
    </w:p>
    <w:p w:rsidRPr="00D93A1D" w:rsidR="001D6FA5" w:rsidP="001D6FA5" w:rsidRDefault="001D6FA5" w14:paraId="5A50D583" w14:textId="77777777">
      <w:pPr>
        <w:keepNext/>
        <w:numPr>
          <w:ilvl w:val="0"/>
          <w:numId w:val="1"/>
        </w:numPr>
        <w:overflowPunct w:val="0"/>
        <w:autoSpaceDE w:val="0"/>
        <w:autoSpaceDN w:val="0"/>
        <w:adjustRightInd w:val="0"/>
        <w:ind w:left="567" w:hanging="567"/>
        <w:textAlignment w:val="baseline"/>
        <w:outlineLvl w:val="0"/>
        <w:rPr>
          <w:b/>
          <w:kern w:val="28"/>
        </w:rPr>
      </w:pPr>
      <w:r>
        <w:rPr>
          <w:b/>
        </w:rPr>
        <w:t>Aplinkybės</w:t>
      </w:r>
    </w:p>
    <w:p w:rsidRPr="00D93A1D" w:rsidR="001D6FA5" w:rsidP="001D6FA5" w:rsidRDefault="001D6FA5" w14:paraId="6A1BD7DB" w14:textId="77777777">
      <w:pPr>
        <w:keepNext/>
        <w:overflowPunct w:val="0"/>
        <w:autoSpaceDE w:val="0"/>
        <w:autoSpaceDN w:val="0"/>
        <w:adjustRightInd w:val="0"/>
        <w:textAlignment w:val="baseline"/>
        <w:rPr>
          <w:szCs w:val="20"/>
          <w:lang w:val="en-GB"/>
        </w:rPr>
      </w:pPr>
    </w:p>
    <w:p w:rsidRPr="00D93A1D" w:rsidR="001D6FA5" w:rsidP="001D6FA5" w:rsidRDefault="001D6FA5" w14:paraId="4934E185" w14:textId="77777777">
      <w:pPr>
        <w:numPr>
          <w:ilvl w:val="1"/>
          <w:numId w:val="1"/>
        </w:numPr>
        <w:overflowPunct w:val="0"/>
        <w:autoSpaceDE w:val="0"/>
        <w:autoSpaceDN w:val="0"/>
        <w:adjustRightInd w:val="0"/>
        <w:ind w:left="567" w:hanging="567"/>
        <w:textAlignment w:val="baseline"/>
        <w:outlineLvl w:val="1"/>
        <w:rPr>
          <w:szCs w:val="20"/>
        </w:rPr>
      </w:pPr>
      <w:r>
        <w:t xml:space="preserve">Šių metų konsultacijose daugiausia dėmesio skiriama </w:t>
      </w:r>
      <w:r>
        <w:rPr>
          <w:b/>
        </w:rPr>
        <w:t>reformų ir investicinėms priemonėms valstybėse narėse</w:t>
      </w:r>
      <w:r>
        <w:t>, ypač toms, kurios grindžiamos 2024 m. konkrečioms šalims skirtomis rekomendacijomis</w:t>
      </w:r>
      <w:r w:rsidRPr="00D93A1D">
        <w:rPr>
          <w:sz w:val="24"/>
          <w:szCs w:val="24"/>
          <w:u w:val="single"/>
          <w:vertAlign w:val="superscript"/>
          <w:lang w:val="en-GB"/>
        </w:rPr>
        <w:footnoteReference w:id="3"/>
      </w:r>
      <w:r>
        <w:t xml:space="preserve">, </w:t>
      </w:r>
      <w:r>
        <w:rPr>
          <w:b/>
        </w:rPr>
        <w:t>ir jų įgyvendinimui</w:t>
      </w:r>
      <w:r>
        <w:t xml:space="preserve">. Siekiama įvertinti, kiek šios priemonės yra veiksmingos, išsiaiškinti, ką būtų galima padaryti, kad pasiūlymai būtų tikslingesni, būtų </w:t>
      </w:r>
      <w:r>
        <w:rPr>
          <w:b/>
        </w:rPr>
        <w:t>pagerintas jų įgyvendinimas ir sustiprinta stebėsena įtraukiant organizuotą pilietinę visuomenę</w:t>
      </w:r>
      <w:r>
        <w:t xml:space="preserve">. Konsultacijose taip pat nagrinėjami </w:t>
      </w:r>
      <w:r>
        <w:rPr>
          <w:b/>
        </w:rPr>
        <w:t>vidutinės trukmės laikotarpio fiskaliniai struktūriniai planai</w:t>
      </w:r>
      <w:r w:rsidRPr="00D93A1D">
        <w:rPr>
          <w:sz w:val="24"/>
          <w:szCs w:val="24"/>
          <w:vertAlign w:val="superscript"/>
          <w:lang w:val="en-GB"/>
        </w:rPr>
        <w:footnoteReference w:id="4"/>
      </w:r>
      <w:r>
        <w:t>, pasiūlyti peržiūrėjus ekonomikos valdymo sistemą</w:t>
      </w:r>
      <w:r w:rsidRPr="00D93A1D">
        <w:rPr>
          <w:sz w:val="24"/>
          <w:szCs w:val="24"/>
          <w:u w:val="single"/>
          <w:vertAlign w:val="superscript"/>
          <w:lang w:val="en-GB"/>
        </w:rPr>
        <w:footnoteReference w:id="5"/>
      </w:r>
      <w:r>
        <w:t xml:space="preserve">, kurių rengimas, įgyvendinimas ir stebėsena yra įtraukti į Europos semestrą. Galiausiai, jose remiamasi ankstesnėmis konsultacijomis – nagrinėjama pažanga, padaryta </w:t>
      </w:r>
      <w:r>
        <w:rPr>
          <w:b/>
        </w:rPr>
        <w:t>įgyvendinant nacionaliniuose ekonomikos gaivinimo ir atsparumo didinimo planuose numatytas reformas ir investicijas</w:t>
      </w:r>
      <w:r>
        <w:t>, kurios yra finansiškai remiamos Ekonomikos gaivinimo ir atsparumo didinimo priemonės</w:t>
      </w:r>
      <w:r w:rsidRPr="00D93A1D">
        <w:rPr>
          <w:sz w:val="24"/>
          <w:szCs w:val="24"/>
          <w:vertAlign w:val="superscript"/>
          <w:lang w:val="en-GB"/>
        </w:rPr>
        <w:footnoteReference w:id="6"/>
      </w:r>
      <w:r>
        <w:t xml:space="preserve"> (EGADP) lėšomis. Kartu siekiama įgyti patirties, susijusios su šia priemone, kurios tam tikrus ypatumus ir mechanizmus būtų galima pritaikyti kitoms ES finansinėms priemonėms.</w:t>
      </w:r>
    </w:p>
    <w:p w:rsidRPr="00D93A1D" w:rsidR="001D6FA5" w:rsidP="001D6FA5" w:rsidRDefault="001D6FA5" w14:paraId="0CBC99EA" w14:textId="77777777">
      <w:pPr>
        <w:overflowPunct w:val="0"/>
        <w:autoSpaceDE w:val="0"/>
        <w:autoSpaceDN w:val="0"/>
        <w:adjustRightInd w:val="0"/>
        <w:textAlignment w:val="baseline"/>
        <w:rPr>
          <w:lang w:val="en-GB"/>
        </w:rPr>
      </w:pPr>
    </w:p>
    <w:p w:rsidRPr="00D93A1D" w:rsidR="001D6FA5" w:rsidP="001D6FA5" w:rsidRDefault="001D6FA5" w14:paraId="3A695D61" w14:textId="77777777">
      <w:pPr>
        <w:keepNext/>
        <w:numPr>
          <w:ilvl w:val="0"/>
          <w:numId w:val="1"/>
        </w:numPr>
        <w:overflowPunct w:val="0"/>
        <w:autoSpaceDE w:val="0"/>
        <w:autoSpaceDN w:val="0"/>
        <w:adjustRightInd w:val="0"/>
        <w:ind w:left="567" w:hanging="567"/>
        <w:textAlignment w:val="baseline"/>
        <w:outlineLvl w:val="0"/>
        <w:rPr>
          <w:b/>
          <w:kern w:val="28"/>
        </w:rPr>
      </w:pPr>
      <w:r>
        <w:rPr>
          <w:b/>
        </w:rPr>
        <w:t>Metodika</w:t>
      </w:r>
    </w:p>
    <w:p w:rsidRPr="00D93A1D" w:rsidR="001D6FA5" w:rsidP="001D6FA5" w:rsidRDefault="001D6FA5" w14:paraId="773034FE" w14:textId="77777777">
      <w:pPr>
        <w:keepNext/>
        <w:overflowPunct w:val="0"/>
        <w:autoSpaceDE w:val="0"/>
        <w:autoSpaceDN w:val="0"/>
        <w:adjustRightInd w:val="0"/>
        <w:textAlignment w:val="baseline"/>
        <w:rPr>
          <w:szCs w:val="20"/>
          <w:lang w:val="en-GB"/>
        </w:rPr>
      </w:pPr>
    </w:p>
    <w:p w:rsidRPr="00D93A1D" w:rsidR="001D6FA5" w:rsidP="001D6FA5" w:rsidRDefault="001D6FA5" w14:paraId="0F6DDD8D" w14:textId="77777777">
      <w:pPr>
        <w:numPr>
          <w:ilvl w:val="1"/>
          <w:numId w:val="1"/>
        </w:numPr>
        <w:overflowPunct w:val="0"/>
        <w:autoSpaceDE w:val="0"/>
        <w:autoSpaceDN w:val="0"/>
        <w:adjustRightInd w:val="0"/>
        <w:ind w:left="567" w:hanging="567"/>
        <w:textAlignment w:val="baseline"/>
        <w:outlineLvl w:val="1"/>
        <w:rPr>
          <w:noProof/>
          <w:color w:val="000000"/>
          <w:szCs w:val="20"/>
        </w:rPr>
      </w:pPr>
      <w:r>
        <w:t xml:space="preserve">Šiam pranešimui parengti reikalingi duomenys ir informacija buvo renkami nuo 2024 m. lapkričio mėn. iki 2025 m. vasario mėn. Iš viso buvo gauta informacija iš 27 nacionalinių respondentų (atsakymai į klausimyną ir (arba) apskritojo stalo diskusijų pastabos). </w:t>
      </w:r>
      <w:r>
        <w:rPr>
          <w:color w:val="000000"/>
        </w:rPr>
        <w:t xml:space="preserve">Konsultacijos vyko remiantis pačių EESRK narių žiniomis ir įtraukiant socialinius partnerius bei pilietinės visuomenės organizacijas. Kai kuriose šalyse prisidėjo nacionalinės ekonomikos ir socialinių reikalų tarybos arba lygiavertės įstaigos, o kitose – taip pat konsultuotasi su vyriausybių atstovais. </w:t>
      </w:r>
      <w:r>
        <w:t>Be to, į klausimyno klausimus taip pat atsakė keturi EESRK ryšių palaikymo grupės nariai</w:t>
      </w:r>
      <w:r w:rsidRPr="00D93A1D">
        <w:rPr>
          <w:sz w:val="24"/>
          <w:szCs w:val="20"/>
          <w:vertAlign w:val="superscript"/>
          <w:lang w:val="en-GB"/>
        </w:rPr>
        <w:footnoteReference w:id="7"/>
      </w:r>
      <w:r>
        <w:t>.</w:t>
      </w:r>
    </w:p>
    <w:p w:rsidRPr="00D93A1D" w:rsidR="001D6FA5" w:rsidP="001D6FA5" w:rsidRDefault="001D6FA5" w14:paraId="04D925A5" w14:textId="77777777">
      <w:pPr>
        <w:overflowPunct w:val="0"/>
        <w:autoSpaceDE w:val="0"/>
        <w:autoSpaceDN w:val="0"/>
        <w:adjustRightInd w:val="0"/>
        <w:ind w:left="567"/>
        <w:textAlignment w:val="baseline"/>
        <w:rPr>
          <w:lang w:val="en-GB"/>
        </w:rPr>
      </w:pPr>
    </w:p>
    <w:p w:rsidRPr="00D93A1D" w:rsidR="001D6FA5" w:rsidP="001D6FA5" w:rsidRDefault="001D6FA5" w14:paraId="1985DFFE" w14:textId="77777777">
      <w:pPr>
        <w:keepNext/>
        <w:numPr>
          <w:ilvl w:val="0"/>
          <w:numId w:val="1"/>
        </w:numPr>
        <w:overflowPunct w:val="0"/>
        <w:autoSpaceDE w:val="0"/>
        <w:autoSpaceDN w:val="0"/>
        <w:adjustRightInd w:val="0"/>
        <w:ind w:left="567" w:hanging="567"/>
        <w:textAlignment w:val="baseline"/>
        <w:outlineLvl w:val="0"/>
        <w:rPr>
          <w:b/>
          <w:noProof/>
          <w:kern w:val="28"/>
        </w:rPr>
      </w:pPr>
      <w:r>
        <w:rPr>
          <w:b/>
        </w:rPr>
        <w:lastRenderedPageBreak/>
        <w:t>Pastabos dėl konsultacijų rezultatų</w:t>
      </w:r>
    </w:p>
    <w:p w:rsidRPr="00D93A1D" w:rsidR="001D6FA5" w:rsidP="001D6FA5" w:rsidRDefault="001D6FA5" w14:paraId="3FEEDDD4" w14:textId="77777777">
      <w:pPr>
        <w:keepNext/>
        <w:overflowPunct w:val="0"/>
        <w:autoSpaceDE w:val="0"/>
        <w:autoSpaceDN w:val="0"/>
        <w:adjustRightInd w:val="0"/>
        <w:textAlignment w:val="baseline"/>
        <w:rPr>
          <w:lang w:val="en-GB"/>
        </w:rPr>
      </w:pPr>
    </w:p>
    <w:p w:rsidRPr="00D93A1D" w:rsidR="001D6FA5" w:rsidP="001D6FA5" w:rsidRDefault="001D6FA5" w14:paraId="49C0DD97" w14:textId="77777777">
      <w:pPr>
        <w:keepNext/>
        <w:numPr>
          <w:ilvl w:val="1"/>
          <w:numId w:val="1"/>
        </w:numPr>
        <w:overflowPunct w:val="0"/>
        <w:autoSpaceDE w:val="0"/>
        <w:autoSpaceDN w:val="0"/>
        <w:adjustRightInd w:val="0"/>
        <w:ind w:left="567" w:hanging="567"/>
        <w:textAlignment w:val="baseline"/>
        <w:outlineLvl w:val="1"/>
        <w:rPr>
          <w:szCs w:val="20"/>
        </w:rPr>
      </w:pPr>
      <w:r>
        <w:rPr>
          <w:i/>
        </w:rPr>
        <w:t>I skirsnis. Reformų ir investicinės priemonės valstybėse narėse, visų pirma grindžiamos 2024 m. konkrečioms šalims skirtomis rekomendacijomis, ir šių priemonių įgyvendinimas</w:t>
      </w:r>
    </w:p>
    <w:p w:rsidRPr="00D93A1D" w:rsidR="001D6FA5" w:rsidP="001D6FA5" w:rsidRDefault="001D6FA5" w14:paraId="0701BFF4" w14:textId="77777777">
      <w:pPr>
        <w:keepNext/>
        <w:overflowPunct w:val="0"/>
        <w:autoSpaceDE w:val="0"/>
        <w:autoSpaceDN w:val="0"/>
        <w:adjustRightInd w:val="0"/>
        <w:textAlignment w:val="baseline"/>
        <w:rPr>
          <w:i/>
          <w:iCs/>
          <w:lang w:val="en-GB"/>
        </w:rPr>
      </w:pPr>
    </w:p>
    <w:p w:rsidRPr="00D93A1D" w:rsidR="001D6FA5" w:rsidP="001D6FA5" w:rsidRDefault="001D6FA5" w14:paraId="692D9BCD" w14:textId="77777777">
      <w:pPr>
        <w:overflowPunct w:val="0"/>
        <w:autoSpaceDE w:val="0"/>
        <w:autoSpaceDN w:val="0"/>
        <w:adjustRightInd w:val="0"/>
        <w:textAlignment w:val="baseline"/>
        <w:rPr>
          <w:kern w:val="28"/>
          <w:u w:val="single"/>
        </w:rPr>
      </w:pPr>
      <w:r>
        <w:rPr>
          <w:u w:val="single"/>
        </w:rPr>
        <w:t>1 klausimas.</w:t>
      </w:r>
      <w:r>
        <w:t xml:space="preserve"> </w:t>
      </w:r>
      <w:r>
        <w:rPr>
          <w:b/>
        </w:rPr>
        <w:t>Ar žinote, kokius prioritetus Europos Komisija nustatė 2024 m. konkrečiai jūsų šaliai skirtose rekomendacijose? Ką apskritai manote apie šias konkrečioms šalims skirtas rekomendacijas (KŠSR)?</w:t>
      </w:r>
    </w:p>
    <w:p w:rsidRPr="00D93A1D" w:rsidR="001D6FA5" w:rsidP="001D6FA5" w:rsidRDefault="001D6FA5" w14:paraId="15BEEF1A" w14:textId="77777777">
      <w:pPr>
        <w:overflowPunct w:val="0"/>
        <w:autoSpaceDE w:val="0"/>
        <w:autoSpaceDN w:val="0"/>
        <w:adjustRightInd w:val="0"/>
        <w:textAlignment w:val="baseline"/>
        <w:rPr>
          <w:lang w:val="en-GB"/>
        </w:rPr>
      </w:pPr>
    </w:p>
    <w:p w:rsidRPr="00D93A1D" w:rsidR="001D6FA5" w:rsidP="001D6FA5" w:rsidRDefault="001D6FA5" w14:paraId="58E773F0" w14:textId="77777777">
      <w:pPr>
        <w:overflowPunct w:val="0"/>
        <w:autoSpaceDE w:val="0"/>
        <w:autoSpaceDN w:val="0"/>
        <w:adjustRightInd w:val="0"/>
        <w:textAlignment w:val="baseline"/>
        <w:rPr>
          <w:i/>
          <w:iCs/>
        </w:rPr>
      </w:pPr>
      <w:r>
        <w:t>Visose valstybėse narėse organizuota pilietinė visuomenė iš esmės žinojo apie prioritetus, kuriuos Europos Komisija nustatė 2024 m. konkrečiai jų šalims skirtose rekomendacijose.</w:t>
      </w:r>
    </w:p>
    <w:p w:rsidRPr="00D93A1D" w:rsidR="001D6FA5" w:rsidP="001D6FA5" w:rsidRDefault="001D6FA5" w14:paraId="4257A092" w14:textId="77777777">
      <w:pPr>
        <w:overflowPunct w:val="0"/>
        <w:autoSpaceDE w:val="0"/>
        <w:autoSpaceDN w:val="0"/>
        <w:adjustRightInd w:val="0"/>
        <w:textAlignment w:val="baseline"/>
        <w:rPr>
          <w:i/>
          <w:iCs/>
          <w:lang w:val="en-GB"/>
        </w:rPr>
      </w:pPr>
    </w:p>
    <w:p w:rsidRPr="00D93A1D" w:rsidR="001D6FA5" w:rsidP="001D6FA5" w:rsidRDefault="001D6FA5" w14:paraId="36B7C779" w14:textId="77777777">
      <w:pPr>
        <w:overflowPunct w:val="0"/>
        <w:autoSpaceDE w:val="0"/>
        <w:autoSpaceDN w:val="0"/>
        <w:adjustRightInd w:val="0"/>
        <w:textAlignment w:val="baseline"/>
      </w:pPr>
      <w:r>
        <w:t>Organizuota pilietinė visuomenė AT, BE, BG, CY, HR (I grupė</w:t>
      </w:r>
      <w:r w:rsidRPr="00D93A1D">
        <w:rPr>
          <w:sz w:val="24"/>
          <w:vertAlign w:val="superscript"/>
          <w:lang w:val="en-GB" w:eastAsia="fr-BE"/>
        </w:rPr>
        <w:footnoteReference w:id="8"/>
      </w:r>
      <w:r>
        <w:t>), CZ, EE, FR, EL, IE, MT, LT, NL (II ir III grupės), PL, PT, RO, ES (II grupė) ir SE šiuos prioritetus vertino teigiamai. Kai kuriose iš šių valstybių narių esantys svarbiausi prioritetai pagal organizuotos pilietinės visuomenės atstovus yra aprašyti toliau.</w:t>
      </w:r>
    </w:p>
    <w:p w:rsidRPr="00D93A1D" w:rsidR="001D6FA5" w:rsidP="001D6FA5" w:rsidRDefault="001D6FA5" w14:paraId="436C3CE8" w14:textId="77777777">
      <w:pPr>
        <w:overflowPunct w:val="0"/>
        <w:autoSpaceDE w:val="0"/>
        <w:autoSpaceDN w:val="0"/>
        <w:adjustRightInd w:val="0"/>
        <w:textAlignment w:val="baseline"/>
        <w:rPr>
          <w:lang w:val="en-GB" w:eastAsia="fr-BE"/>
        </w:rPr>
      </w:pPr>
    </w:p>
    <w:p w:rsidRPr="00D93A1D" w:rsidR="001D6FA5" w:rsidP="001D6FA5" w:rsidRDefault="001D6FA5" w14:paraId="2A6962DB" w14:textId="77777777">
      <w:pPr>
        <w:overflowPunct w:val="0"/>
        <w:autoSpaceDE w:val="0"/>
        <w:autoSpaceDN w:val="0"/>
        <w:adjustRightInd w:val="0"/>
        <w:textAlignment w:val="baseline"/>
        <w:rPr>
          <w:szCs w:val="20"/>
        </w:rPr>
      </w:pPr>
      <w:r>
        <w:rPr>
          <w:b/>
        </w:rPr>
        <w:t>Fiskalinė ir ekonominė politika</w:t>
      </w:r>
      <w:r>
        <w:t>. AT, BE, CZ, EE, EL, IE ir RO organizuota pilietinė visuomenė pabrėžė patikimos fiskalinės politikos svarbą ilgalaikiam finansiniam stabilumui ir augimui.</w:t>
      </w:r>
    </w:p>
    <w:p w:rsidRPr="00D93A1D" w:rsidR="001D6FA5" w:rsidP="001D6FA5" w:rsidRDefault="001D6FA5" w14:paraId="2802257B" w14:textId="77777777">
      <w:pPr>
        <w:overflowPunct w:val="0"/>
        <w:autoSpaceDE w:val="0"/>
        <w:autoSpaceDN w:val="0"/>
        <w:adjustRightInd w:val="0"/>
        <w:textAlignment w:val="baseline"/>
        <w:rPr>
          <w:szCs w:val="20"/>
          <w:lang w:val="en-GB"/>
        </w:rPr>
      </w:pPr>
    </w:p>
    <w:p w:rsidRPr="00D93A1D" w:rsidR="001D6FA5" w:rsidP="001D6FA5" w:rsidRDefault="001D6FA5" w14:paraId="7564A2D1" w14:textId="77777777">
      <w:pPr>
        <w:overflowPunct w:val="0"/>
        <w:autoSpaceDE w:val="0"/>
        <w:autoSpaceDN w:val="0"/>
        <w:adjustRightInd w:val="0"/>
        <w:textAlignment w:val="baseline"/>
        <w:rPr>
          <w:szCs w:val="20"/>
        </w:rPr>
      </w:pPr>
      <w:r>
        <w:rPr>
          <w:b/>
        </w:rPr>
        <w:t xml:space="preserve">Socialinė politika ir </w:t>
      </w:r>
      <w:proofErr w:type="spellStart"/>
      <w:r>
        <w:rPr>
          <w:b/>
        </w:rPr>
        <w:t>įtrauktis</w:t>
      </w:r>
      <w:proofErr w:type="spellEnd"/>
      <w:r>
        <w:t xml:space="preserve">. AT, CZ, EE, IE, IT, PT ir ES organizuota pilietinė visuomenė pabrėžė, kad svarbu tobulinti socialinę politiką, ypač tokiose srityse kaip sveikatos priežiūra, nelygybė, </w:t>
      </w:r>
      <w:proofErr w:type="spellStart"/>
      <w:r>
        <w:t>įtrauktis</w:t>
      </w:r>
      <w:proofErr w:type="spellEnd"/>
      <w:r>
        <w:t xml:space="preserve"> ir kova su skurdu. Nors organizuota pilietinė visuomenė Italijoje nepateikė savo pozicijos dėl bendros nuomonės apie šiuos prioritetus, ji buvo vieninga dėl socialinio aspekto integravimo svarbos (ir, visų pirma, dėl poreikio turėti aiškius rodiklius).</w:t>
      </w:r>
    </w:p>
    <w:p w:rsidRPr="00D93A1D" w:rsidR="001D6FA5" w:rsidP="001D6FA5" w:rsidRDefault="001D6FA5" w14:paraId="30C7228A" w14:textId="77777777">
      <w:pPr>
        <w:overflowPunct w:val="0"/>
        <w:autoSpaceDE w:val="0"/>
        <w:autoSpaceDN w:val="0"/>
        <w:adjustRightInd w:val="0"/>
        <w:textAlignment w:val="baseline"/>
        <w:rPr>
          <w:szCs w:val="20"/>
          <w:lang w:val="en-GB"/>
        </w:rPr>
      </w:pPr>
    </w:p>
    <w:p w:rsidRPr="00D93A1D" w:rsidR="001D6FA5" w:rsidP="001D6FA5" w:rsidRDefault="001D6FA5" w14:paraId="6284D049" w14:textId="77777777">
      <w:pPr>
        <w:overflowPunct w:val="0"/>
        <w:autoSpaceDE w:val="0"/>
        <w:autoSpaceDN w:val="0"/>
        <w:adjustRightInd w:val="0"/>
        <w:textAlignment w:val="baseline"/>
      </w:pPr>
      <w:r>
        <w:rPr>
          <w:b/>
        </w:rPr>
        <w:t>Žalioji pertvarka ir tvarumas</w:t>
      </w:r>
      <w:r>
        <w:t>. AT, EE ir IE organizuota pilietinė visuomenė pabrėžė žaliosios pertvarkos ir aplinkosaugos tikslų integravimo į viešąją politiką svarbą.</w:t>
      </w:r>
    </w:p>
    <w:p w:rsidRPr="00D93A1D" w:rsidR="001D6FA5" w:rsidP="001D6FA5" w:rsidRDefault="001D6FA5" w14:paraId="1C377DA7" w14:textId="77777777">
      <w:pPr>
        <w:overflowPunct w:val="0"/>
        <w:autoSpaceDE w:val="0"/>
        <w:autoSpaceDN w:val="0"/>
        <w:adjustRightInd w:val="0"/>
        <w:textAlignment w:val="baseline"/>
        <w:rPr>
          <w:lang w:val="en-GB"/>
        </w:rPr>
      </w:pPr>
    </w:p>
    <w:p w:rsidRPr="00D93A1D" w:rsidR="001D6FA5" w:rsidP="001D6FA5" w:rsidRDefault="001D6FA5" w14:paraId="17DC302F" w14:textId="77777777">
      <w:pPr>
        <w:overflowPunct w:val="0"/>
        <w:autoSpaceDE w:val="0"/>
        <w:autoSpaceDN w:val="0"/>
        <w:adjustRightInd w:val="0"/>
        <w:textAlignment w:val="baseline"/>
      </w:pPr>
      <w:r>
        <w:rPr>
          <w:b/>
        </w:rPr>
        <w:t>Administraciniai gebėjimai ir ekonomikos gaivinimo ir atsparumo didinimo planų įgyvendinimas.</w:t>
      </w:r>
      <w:r>
        <w:t xml:space="preserve"> BE, CZ, EE ir IT organizuota pilietinė visuomenė akcentavo, kad reikia toliau stiprinti administracinius gebėjimus, visų pirma siekiant užtikrinti veiksmingą ekonomikos gaivinimo ir atsparumo didinimo planų įgyvendinimą.</w:t>
      </w:r>
    </w:p>
    <w:p w:rsidRPr="00D93A1D" w:rsidR="001D6FA5" w:rsidP="001D6FA5" w:rsidRDefault="001D6FA5" w14:paraId="75313D9C" w14:textId="77777777">
      <w:pPr>
        <w:overflowPunct w:val="0"/>
        <w:autoSpaceDE w:val="0"/>
        <w:autoSpaceDN w:val="0"/>
        <w:adjustRightInd w:val="0"/>
        <w:textAlignment w:val="baseline"/>
        <w:rPr>
          <w:lang w:val="en-GB" w:eastAsia="fr-BE"/>
        </w:rPr>
      </w:pPr>
    </w:p>
    <w:p w:rsidRPr="00D93A1D" w:rsidR="001D6FA5" w:rsidP="001D6FA5" w:rsidRDefault="001D6FA5" w14:paraId="7D156EE6" w14:textId="77777777">
      <w:pPr>
        <w:overflowPunct w:val="0"/>
        <w:autoSpaceDE w:val="0"/>
        <w:autoSpaceDN w:val="0"/>
        <w:adjustRightInd w:val="0"/>
        <w:textAlignment w:val="baseline"/>
      </w:pPr>
      <w:r>
        <w:t>HR (II grupė), DE, LU, NL (I grupė), SK ir SI organizuota pilietinė visuomenė laikėsi neutralios pozicijos dėl šių prioritetų, o DK organizuota pilietinė visuomenė neigiamai įvertino Komisijos rekomendacijose jų šaliai nustatytus prioritetus.</w:t>
      </w:r>
    </w:p>
    <w:p w:rsidRPr="00D93A1D" w:rsidR="001D6FA5" w:rsidP="001D6FA5" w:rsidRDefault="001D6FA5" w14:paraId="3A4C56AE" w14:textId="77777777">
      <w:pPr>
        <w:overflowPunct w:val="0"/>
        <w:autoSpaceDE w:val="0"/>
        <w:autoSpaceDN w:val="0"/>
        <w:adjustRightInd w:val="0"/>
        <w:textAlignment w:val="baseline"/>
        <w:rPr>
          <w:lang w:val="en-GB" w:eastAsia="fr-BE"/>
        </w:rPr>
      </w:pPr>
    </w:p>
    <w:p w:rsidRPr="00D93A1D" w:rsidR="001D6FA5" w:rsidP="001D6FA5" w:rsidRDefault="001D6FA5" w14:paraId="1DA6250F" w14:textId="77777777">
      <w:pPr>
        <w:overflowPunct w:val="0"/>
        <w:autoSpaceDE w:val="0"/>
        <w:autoSpaceDN w:val="0"/>
        <w:adjustRightInd w:val="0"/>
        <w:textAlignment w:val="baseline"/>
      </w:pPr>
      <w:r>
        <w:rPr>
          <w:u w:val="single"/>
        </w:rPr>
        <w:t>2 klausimas.</w:t>
      </w:r>
      <w:r>
        <w:t xml:space="preserve"> </w:t>
      </w:r>
      <w:r>
        <w:rPr>
          <w:b/>
        </w:rPr>
        <w:t>Ar šiomis rekomendacijomis sprendžiamos problemos, su kuriomis susiduria jūsų šalis? Prašytume paaiškinti, kodėl.</w:t>
      </w:r>
    </w:p>
    <w:p w:rsidRPr="00D93A1D" w:rsidR="001D6FA5" w:rsidP="001D6FA5" w:rsidRDefault="001D6FA5" w14:paraId="09E86DBF" w14:textId="77777777">
      <w:pPr>
        <w:overflowPunct w:val="0"/>
        <w:autoSpaceDE w:val="0"/>
        <w:autoSpaceDN w:val="0"/>
        <w:adjustRightInd w:val="0"/>
        <w:textAlignment w:val="baseline"/>
        <w:rPr>
          <w:lang w:val="en-GB"/>
        </w:rPr>
      </w:pPr>
    </w:p>
    <w:p w:rsidRPr="00D93A1D" w:rsidR="001D6FA5" w:rsidP="001D6FA5" w:rsidRDefault="001D6FA5" w14:paraId="34C6DBD4" w14:textId="77777777">
      <w:pPr>
        <w:overflowPunct w:val="0"/>
        <w:autoSpaceDE w:val="0"/>
        <w:autoSpaceDN w:val="0"/>
        <w:adjustRightInd w:val="0"/>
        <w:textAlignment w:val="baseline"/>
      </w:pPr>
      <w:r>
        <w:t xml:space="preserve">AT, BG, CY, HR, EE, FR, EL, HU, MT, PL, PT, RO, SK, SI ir ES (II grupė) organizuotos pilietinės visuomenės atstovų teigimu, šiomis rekomendacijomis </w:t>
      </w:r>
      <w:r>
        <w:rPr>
          <w:b/>
        </w:rPr>
        <w:t>sprendžiamos</w:t>
      </w:r>
      <w:r>
        <w:t xml:space="preserve"> jų šalims kylančios problemos. Šios problemos daugiausia buvo ekonominio pobūdžio, visų pirma susijusios su fiskaliniu stabilumu ir </w:t>
      </w:r>
      <w:r>
        <w:lastRenderedPageBreak/>
        <w:t>reformomis. Taip pat buvo nuolat akcentuojamas socialinės apsaugos ir atsparumo poreikis, žalioji ir skaitmeninė pertvarkos, gynybos ir sveikatos priežiūros sektorių stiprinimas ir viešųjų paslaugų tvarumo svarba. Jie taip pat pabrėžė, kad reikia geresnio institucijų veiksmų koordinavimo, veiksmingo valdymo ir viešojo administravimo tobulinimo.</w:t>
      </w:r>
    </w:p>
    <w:p w:rsidRPr="00D93A1D" w:rsidR="001D6FA5" w:rsidP="001D6FA5" w:rsidRDefault="001D6FA5" w14:paraId="4BEC2AA2" w14:textId="77777777">
      <w:pPr>
        <w:overflowPunct w:val="0"/>
        <w:autoSpaceDE w:val="0"/>
        <w:autoSpaceDN w:val="0"/>
        <w:adjustRightInd w:val="0"/>
        <w:textAlignment w:val="baseline"/>
        <w:rPr>
          <w:lang w:val="en-GB"/>
        </w:rPr>
      </w:pPr>
    </w:p>
    <w:p w:rsidRPr="00D93A1D" w:rsidR="001D6FA5" w:rsidP="001D6FA5" w:rsidRDefault="001D6FA5" w14:paraId="3E2C61CB" w14:textId="77777777">
      <w:pPr>
        <w:overflowPunct w:val="0"/>
        <w:autoSpaceDE w:val="0"/>
        <w:autoSpaceDN w:val="0"/>
        <w:adjustRightInd w:val="0"/>
        <w:textAlignment w:val="baseline"/>
      </w:pPr>
      <w:r>
        <w:t xml:space="preserve">NL, IE, LV, LT ir ES (I ir III grupės) organizuota pilietinė visuomenė </w:t>
      </w:r>
      <w:r>
        <w:rPr>
          <w:b/>
        </w:rPr>
        <w:t>vertino nevienareikšmiškai</w:t>
      </w:r>
      <w:r>
        <w:t>, priklausomai nuo rekomendacijos ir sprendžiamų klausimų. Pavyzdžiui, šiose šalyse organizuota pilietinė visuomenė ragino daug dėmesio skirti dabartinėms problemoms: būstui, socialinei apsaugai, pragyvenimo išlaidoms, energijos kainoms ir poreikiui investuoti į žaliąją pertvarką, taip pat sveikatos priežiūros ir socialinių paslaugų svarbai. Šios šalys taip pat susidūrė su problemomis darbo rinkoje, ypač dėl darbo jėgos ugdymo, švietimo ir įgūdžių stokos. Be to, nuolat buvo reiškiamas susirūpinimas dėl viešųjų išlaidų ir mokesčių, skirtų šioms reformoms ir pertvarkoms paremti.</w:t>
      </w:r>
    </w:p>
    <w:p w:rsidRPr="00D93A1D" w:rsidR="001D6FA5" w:rsidP="001D6FA5" w:rsidRDefault="001D6FA5" w14:paraId="47B07386" w14:textId="77777777">
      <w:pPr>
        <w:overflowPunct w:val="0"/>
        <w:autoSpaceDE w:val="0"/>
        <w:autoSpaceDN w:val="0"/>
        <w:adjustRightInd w:val="0"/>
        <w:textAlignment w:val="baseline"/>
        <w:rPr>
          <w:lang w:val="en-GB"/>
        </w:rPr>
      </w:pPr>
    </w:p>
    <w:p w:rsidRPr="00D93A1D" w:rsidR="001D6FA5" w:rsidP="001D6FA5" w:rsidRDefault="001D6FA5" w14:paraId="574CC028" w14:textId="77777777">
      <w:pPr>
        <w:overflowPunct w:val="0"/>
        <w:autoSpaceDE w:val="0"/>
        <w:autoSpaceDN w:val="0"/>
        <w:adjustRightInd w:val="0"/>
        <w:textAlignment w:val="baseline"/>
      </w:pPr>
      <w:r>
        <w:t>DK, FI ir IT, organizuotos pilietinės visuomenės</w:t>
      </w:r>
      <w:r>
        <w:rPr>
          <w:b/>
        </w:rPr>
        <w:t xml:space="preserve"> nuomone, problemos nebuvo sprendžiamos pakankamai</w:t>
      </w:r>
      <w:r>
        <w:t>. Pavyzdžiui, FI ir IT organizuota pilietinė visuomenė išreiškė vienodą susirūpinimą dėl ekonomikos augimo, socialinių klausimų, įgūdžių ugdymo ir sveikatos priežiūros reformų. Taip pat buvo labai pabrėžiama, kad reikia tobulinti viešąją politiką ir mažinti nelygybę.</w:t>
      </w:r>
    </w:p>
    <w:p w:rsidRPr="00D93A1D" w:rsidR="001D6FA5" w:rsidP="001D6FA5" w:rsidRDefault="001D6FA5" w14:paraId="3674AEA0" w14:textId="77777777">
      <w:pPr>
        <w:overflowPunct w:val="0"/>
        <w:autoSpaceDE w:val="0"/>
        <w:autoSpaceDN w:val="0"/>
        <w:adjustRightInd w:val="0"/>
        <w:textAlignment w:val="baseline"/>
        <w:rPr>
          <w:lang w:val="en-GB"/>
        </w:rPr>
      </w:pPr>
    </w:p>
    <w:p w:rsidRPr="00D93A1D" w:rsidR="001D6FA5" w:rsidP="001D6FA5" w:rsidRDefault="001D6FA5" w14:paraId="355BFFC6" w14:textId="77777777">
      <w:pPr>
        <w:overflowPunct w:val="0"/>
        <w:autoSpaceDE w:val="0"/>
        <w:autoSpaceDN w:val="0"/>
        <w:adjustRightInd w:val="0"/>
        <w:textAlignment w:val="baseline"/>
      </w:pPr>
      <w:r>
        <w:t xml:space="preserve">BE, CZ, DE, LU ir SE organizuota pilietinė visuomenė </w:t>
      </w:r>
      <w:r>
        <w:rPr>
          <w:b/>
        </w:rPr>
        <w:t>pabrėžė, kad rekomendacijos yra nepakankamai tinkamos</w:t>
      </w:r>
      <w:r>
        <w:t xml:space="preserve"> spręsti jų šalims kylančias problemas. SE ir LU organizuota pilietinė visuomenė iškėlė susirūpinimą keliančius klausimus, susijusius su energijos kainomis, o DE ir LU organizuota pilietinė visuomenė taip pat pabrėžė socialinius klausimus (ypač nelygybę, skurdą, poreikį stiprinti deramą darbą, kolektyvines derybas ir socialinę apsaugą).</w:t>
      </w:r>
    </w:p>
    <w:p w:rsidRPr="00D93A1D" w:rsidR="001D6FA5" w:rsidP="001D6FA5" w:rsidRDefault="001D6FA5" w14:paraId="25702BFE" w14:textId="77777777">
      <w:pPr>
        <w:overflowPunct w:val="0"/>
        <w:autoSpaceDE w:val="0"/>
        <w:autoSpaceDN w:val="0"/>
        <w:adjustRightInd w:val="0"/>
        <w:textAlignment w:val="baseline"/>
        <w:rPr>
          <w:lang w:val="en-GB" w:eastAsia="fr-BE"/>
        </w:rPr>
      </w:pPr>
    </w:p>
    <w:p w:rsidRPr="00D93A1D" w:rsidR="001D6FA5" w:rsidP="001D6FA5" w:rsidRDefault="001D6FA5" w14:paraId="5B5479AD" w14:textId="77777777">
      <w:pPr>
        <w:overflowPunct w:val="0"/>
        <w:autoSpaceDE w:val="0"/>
        <w:autoSpaceDN w:val="0"/>
        <w:adjustRightInd w:val="0"/>
        <w:textAlignment w:val="baseline"/>
        <w:rPr>
          <w:kern w:val="28"/>
        </w:rPr>
      </w:pPr>
      <w:r>
        <w:rPr>
          <w:u w:val="single"/>
        </w:rPr>
        <w:t>3 klausimas.</w:t>
      </w:r>
      <w:r>
        <w:rPr>
          <w:b/>
        </w:rPr>
        <w:t xml:space="preserve"> Kokia jūsų nuomonė apie tai, kaip jūsų vyriausybė šias rekomendacijas įgyvendina konkrečiais politiniais veiksmais? Prašytume paaiškinti, kodėl taip manote.</w:t>
      </w:r>
    </w:p>
    <w:p w:rsidRPr="00D93A1D" w:rsidR="001D6FA5" w:rsidP="001D6FA5" w:rsidRDefault="001D6FA5" w14:paraId="52CCC9D9" w14:textId="77777777">
      <w:pPr>
        <w:contextualSpacing/>
        <w:rPr>
          <w:rFonts w:eastAsia="Calibri"/>
          <w:noProof/>
        </w:rPr>
      </w:pPr>
      <w:r>
        <w:t xml:space="preserve">CY, SI ir SE organizuota pilietinė visuomenė </w:t>
      </w:r>
      <w:r>
        <w:rPr>
          <w:b/>
        </w:rPr>
        <w:t>teigiamai įvertino</w:t>
      </w:r>
      <w:r>
        <w:t xml:space="preserve"> tai, kaip jų vyriausybės pavertė jų šalims skirtas rekomendacijas konkrečiais politiniais veiksmais. SI ir SE organizuota pilietinė visuomenė paaiškino, kad jų šalių vyriausybės ėmėsi veiksmų, kad suderintų rekomendacijose išdėstytus pasiūlymus ir uždavinius, juos įgyvendintų ar spręstų.</w:t>
      </w:r>
    </w:p>
    <w:p w:rsidRPr="00D93A1D" w:rsidR="001D6FA5" w:rsidP="001D6FA5" w:rsidRDefault="001D6FA5" w14:paraId="1568682B" w14:textId="77777777">
      <w:pPr>
        <w:contextualSpacing/>
        <w:rPr>
          <w:rFonts w:eastAsia="Calibri"/>
          <w:noProof/>
          <w:lang w:val="en-GB"/>
        </w:rPr>
      </w:pPr>
    </w:p>
    <w:p w:rsidRPr="00D93A1D" w:rsidR="001D6FA5" w:rsidP="001D6FA5" w:rsidRDefault="001D6FA5" w14:paraId="61710765" w14:textId="77777777">
      <w:pPr>
        <w:overflowPunct w:val="0"/>
        <w:autoSpaceDE w:val="0"/>
        <w:autoSpaceDN w:val="0"/>
        <w:adjustRightInd w:val="0"/>
        <w:textAlignment w:val="baseline"/>
      </w:pPr>
      <w:r>
        <w:t xml:space="preserve">AT, BG, HR, CZ, DK, EE, FR, DE, EL, LV, MT (I grupė), PT, SI ES (I ir II grupės) organizuota pilietinė visuomenė šiuo klausimu laikėsi </w:t>
      </w:r>
      <w:r>
        <w:rPr>
          <w:b/>
        </w:rPr>
        <w:t>neutralios pozicijos</w:t>
      </w:r>
      <w:r>
        <w:t>. FR, DE, EL ir LT organizuota pilietinė visuomenė pabrėžė sunkumus, su kuriais susidūrė jų vyriausybės, siekdamos ES rekomendacijas paversti veiksmais ir kad tai dažnai buvo susiję su politiniu nestabilumu arba politinės valios stoka. AT, BG ir LT organizuota pilietinė visuomenė pažymėjo, kad reformų įgyvendinimui įtakos turėjo valdymo ir institucinės problemos. AT, HR, LV, LT, SK ir ES (I ir II grupės) buvo iškeltos ir kitos problemos: lėtas reformų tempas ir (arba) rekomendacijų įgyvendinimas, ypač rinkimų laikotarpiu, valdant laikinosioms vyriausybėms ir kylant viešojo sektoriaus problemoms. HR, CZ, LT, PT ir SK organizuota pilietinė visuomenė taip pat pabrėžė, kad reikia ilgalaikės strateginės vizijos ir nuoseklių politinių pastangų spręsti struktūrines problemas.</w:t>
      </w:r>
    </w:p>
    <w:p w:rsidRPr="00D93A1D" w:rsidR="001D6FA5" w:rsidP="001D6FA5" w:rsidRDefault="001D6FA5" w14:paraId="48359C5C" w14:textId="77777777">
      <w:pPr>
        <w:contextualSpacing/>
        <w:rPr>
          <w:rFonts w:eastAsia="Calibri"/>
          <w:noProof/>
          <w:lang w:val="en-GB"/>
        </w:rPr>
      </w:pPr>
    </w:p>
    <w:p w:rsidRPr="00D93A1D" w:rsidR="001D6FA5" w:rsidP="001D6FA5" w:rsidRDefault="001D6FA5" w14:paraId="4BBC5A20" w14:textId="77777777">
      <w:pPr>
        <w:contextualSpacing/>
        <w:rPr>
          <w:rFonts w:eastAsia="Calibri"/>
          <w:noProof/>
        </w:rPr>
      </w:pPr>
      <w:r>
        <w:t xml:space="preserve">BE, FI, HU, IE, LU, LT, NL ir RO organizuota pilietinė visuomenė </w:t>
      </w:r>
      <w:r>
        <w:rPr>
          <w:b/>
        </w:rPr>
        <w:t>neigiamai įvertino</w:t>
      </w:r>
      <w:r>
        <w:t xml:space="preserve"> tai, kaip jų vyriausybėms pavyko šalims skirtas rekomendacijas paversti konkrečiais politiniais veiksmais. Pavyzdžiui, FI, IE, LU ir RO organizuota pilietinė visuomenė pabrėžė, kad veiksmai, kuriais reaguojama į rekomendacijas, buvo lėti arba nepakankami, o vyriausybėms sunkiai sekėsi veiksmingai </w:t>
      </w:r>
      <w:r>
        <w:lastRenderedPageBreak/>
        <w:t>vykdyti reformas. Taip pat buvo pabrėžta, kad šiose šalyse vyriausybėms trūksta ilgalaikio strateginio planavimo, kad būtų sprendžiamos sisteminės problemos ir išlaikomas tobulėjimas.</w:t>
      </w:r>
    </w:p>
    <w:p w:rsidRPr="00D93A1D" w:rsidR="001D6FA5" w:rsidP="001D6FA5" w:rsidRDefault="001D6FA5" w14:paraId="13DA5C43" w14:textId="77777777">
      <w:pPr>
        <w:contextualSpacing/>
        <w:rPr>
          <w:rFonts w:eastAsia="Calibri"/>
          <w:noProof/>
          <w:lang w:val="en-GB"/>
        </w:rPr>
      </w:pPr>
    </w:p>
    <w:p w:rsidRPr="00D93A1D" w:rsidR="001D6FA5" w:rsidP="001D6FA5" w:rsidRDefault="001D6FA5" w14:paraId="3B1239A0" w14:textId="77777777">
      <w:pPr>
        <w:overflowPunct w:val="0"/>
        <w:autoSpaceDE w:val="0"/>
        <w:autoSpaceDN w:val="0"/>
        <w:adjustRightInd w:val="0"/>
        <w:textAlignment w:val="baseline"/>
      </w:pPr>
      <w:r>
        <w:t>FI, IE, IT ir RO organizuota pilietinė visuomenė išreiškė susirūpinimą dėl išteklių, finansavimo ir vyriausybės teikiamų prioritetų, ypač sveikatos priežiūros, socialinių paslaugų ir infrastruktūros srityse. Šiose valstybėse taip pat buvo susirūpinta dėl socialinių paslaugų ir gerovės sistemos, visų pirma sveikatos priežiūros ir infrastruktūros srityse, akcentuojant poreikį gerinti finansavimą, prieinamumą ir kokybę. FI, IE, LU, NL ir RO organizuota pilietinė visuomenė atkreipė dėmesį į politines ir valdymo problemas, kurios turėjo įtakos sėkmingam reformų įgyvendinimui, įskaitant politinį nestabilumą, pasipriešinimą arba neveiklumą.</w:t>
      </w:r>
    </w:p>
    <w:p w:rsidRPr="00D93A1D" w:rsidR="001D6FA5" w:rsidP="001D6FA5" w:rsidRDefault="001D6FA5" w14:paraId="45398D4F" w14:textId="77777777">
      <w:pPr>
        <w:overflowPunct w:val="0"/>
        <w:autoSpaceDE w:val="0"/>
        <w:autoSpaceDN w:val="0"/>
        <w:adjustRightInd w:val="0"/>
        <w:textAlignment w:val="baseline"/>
        <w:rPr>
          <w:kern w:val="28"/>
          <w:u w:val="single"/>
          <w:lang w:val="en-GB"/>
        </w:rPr>
      </w:pPr>
    </w:p>
    <w:p w:rsidRPr="00D93A1D" w:rsidR="001D6FA5" w:rsidP="001D6FA5" w:rsidRDefault="001D6FA5" w14:paraId="4BEEF5E7" w14:textId="77777777">
      <w:pPr>
        <w:overflowPunct w:val="0"/>
        <w:autoSpaceDE w:val="0"/>
        <w:autoSpaceDN w:val="0"/>
        <w:adjustRightInd w:val="0"/>
        <w:textAlignment w:val="baseline"/>
        <w:rPr>
          <w:b/>
        </w:rPr>
      </w:pPr>
      <w:r>
        <w:rPr>
          <w:u w:val="single"/>
        </w:rPr>
        <w:t>4 klausimas.</w:t>
      </w:r>
      <w:r>
        <w:t xml:space="preserve"> </w:t>
      </w:r>
      <w:r>
        <w:rPr>
          <w:b/>
        </w:rPr>
        <w:t>Kaip organizuota pilietinė visuomenė dalyvauja jūsų šalies vyriausybės ir Komisijos dialoge? Kokie yra teigiami ir neigiami aspektai? Kaip būtų galima pagerinti organizuotos pilietinės visuomenės dalyvavimą?</w:t>
      </w:r>
    </w:p>
    <w:p w:rsidRPr="00D93A1D" w:rsidR="001D6FA5" w:rsidP="001D6FA5" w:rsidRDefault="001D6FA5" w14:paraId="295C6F78" w14:textId="77777777">
      <w:pPr>
        <w:contextualSpacing/>
        <w:rPr>
          <w:rFonts w:eastAsia="Calibri"/>
          <w:b/>
          <w:bCs/>
          <w:noProof/>
        </w:rPr>
      </w:pPr>
      <w:r>
        <w:rPr>
          <w:b/>
        </w:rPr>
        <w:t>Organizuotos pilietinės visuomenės dalyvavimas vyriausybės ir Komisijos dialoge</w:t>
      </w:r>
    </w:p>
    <w:p w:rsidRPr="00D93A1D" w:rsidR="001D6FA5" w:rsidP="001D6FA5" w:rsidRDefault="001D6FA5" w14:paraId="5A2D0C2F" w14:textId="77777777">
      <w:pPr>
        <w:contextualSpacing/>
        <w:rPr>
          <w:rFonts w:eastAsia="Calibri"/>
          <w:noProof/>
        </w:rPr>
      </w:pPr>
      <w:r>
        <w:t xml:space="preserve">SK ir SE kalbėjo apie aktyvų dalyvavimą, o AT, BG, CY, CZ, DK, DE, IE, IT, LV, LT, LU, MT ir ES organizuota pilietinė visuomenė paaiškino, kad </w:t>
      </w:r>
      <w:r>
        <w:rPr>
          <w:b/>
        </w:rPr>
        <w:t>dalyvavimas buvo pastebimas, bet nepakankamas</w:t>
      </w:r>
      <w:r>
        <w:t xml:space="preserve">. BE, HR (II ir III grupės), EE, FR, EL, HU, NL (I grupė), PL, PT, RO ir SI organizuotos pilietinės visuomenės nuomone, dalyvavimas buvo </w:t>
      </w:r>
      <w:r>
        <w:rPr>
          <w:b/>
        </w:rPr>
        <w:t>silpnas</w:t>
      </w:r>
      <w:r>
        <w:t>, o NL (II ir III grupės) respondentai nurodė, kad</w:t>
      </w:r>
      <w:r>
        <w:rPr>
          <w:b/>
        </w:rPr>
        <w:t xml:space="preserve"> iš viso nebuvo dalyvaujama</w:t>
      </w:r>
      <w:r>
        <w:t>.</w:t>
      </w:r>
    </w:p>
    <w:p w:rsidRPr="00D93A1D" w:rsidR="001D6FA5" w:rsidP="001D6FA5" w:rsidRDefault="001D6FA5" w14:paraId="0D394CC1" w14:textId="77777777">
      <w:pPr>
        <w:contextualSpacing/>
        <w:rPr>
          <w:rFonts w:eastAsia="Calibri"/>
          <w:noProof/>
          <w:lang w:val="en-GB"/>
        </w:rPr>
      </w:pPr>
    </w:p>
    <w:p w:rsidRPr="00D93A1D" w:rsidR="001D6FA5" w:rsidP="001D6FA5" w:rsidRDefault="001D6FA5" w14:paraId="6A424E3E" w14:textId="77777777">
      <w:pPr>
        <w:contextualSpacing/>
        <w:rPr>
          <w:rFonts w:eastAsia="Calibri"/>
          <w:b/>
          <w:bCs/>
          <w:noProof/>
        </w:rPr>
      </w:pPr>
      <w:r>
        <w:rPr>
          <w:b/>
        </w:rPr>
        <w:t>Nurodyti teigiami aspektai:</w:t>
      </w:r>
    </w:p>
    <w:p w:rsidRPr="00D93A1D" w:rsidR="001D6FA5" w:rsidP="001D6FA5" w:rsidRDefault="001D6FA5" w14:paraId="0CC0A154" w14:textId="77777777">
      <w:pPr>
        <w:contextualSpacing/>
        <w:rPr>
          <w:rFonts w:eastAsia="Calibri"/>
          <w:b/>
          <w:bCs/>
          <w:noProof/>
        </w:rPr>
      </w:pPr>
      <w:r>
        <w:t xml:space="preserve">Kelių šalių (AT, CZ, IE, LU, RO, SK, SI ir SE) organizuota pilietinė visuomenė visų pirma </w:t>
      </w:r>
      <w:r>
        <w:rPr>
          <w:b/>
        </w:rPr>
        <w:t>paminėjo formalius arba struktūrizuotus konsultavimosi</w:t>
      </w:r>
      <w:r>
        <w:t xml:space="preserve"> su socialiniais partneriais </w:t>
      </w:r>
      <w:r>
        <w:rPr>
          <w:b/>
        </w:rPr>
        <w:t>procesus</w:t>
      </w:r>
      <w:r>
        <w:t xml:space="preserve"> per oficialius organus arba specialias patariamąsias platformas, siekiant daryti įtaką politikos formavimo procesui. AT, BE, DK ir MT organizuota pilietinė visuomenė pabrėžė </w:t>
      </w:r>
      <w:r>
        <w:rPr>
          <w:b/>
        </w:rPr>
        <w:t>veiksmingą ir teigiamą bendradarbiavimą su Komisija</w:t>
      </w:r>
      <w:r>
        <w:t xml:space="preserve">. Nors daugelyje šių šalių organizuota pilietinė visuomenė </w:t>
      </w:r>
      <w:r>
        <w:rPr>
          <w:b/>
        </w:rPr>
        <w:t>teigiamai įvertino socialinių partnerių dalyvavimą</w:t>
      </w:r>
      <w:r>
        <w:t>, kai kuriose iš jų (AT, CY, IE ir SI) organizuotos pilietinės visuomenės atstovai išreiškė susirūpinimą dėl konsultavimosi procesų veiksmingumo arba ribotumo ar ribotos dalyvavimo apimties.</w:t>
      </w:r>
    </w:p>
    <w:p w:rsidRPr="00D93A1D" w:rsidR="001D6FA5" w:rsidP="001D6FA5" w:rsidRDefault="001D6FA5" w14:paraId="54F9D035" w14:textId="77777777">
      <w:pPr>
        <w:contextualSpacing/>
        <w:rPr>
          <w:rFonts w:eastAsia="Calibri"/>
          <w:b/>
          <w:bCs/>
          <w:noProof/>
          <w:lang w:val="en-GB"/>
        </w:rPr>
      </w:pPr>
    </w:p>
    <w:p w:rsidRPr="00D93A1D" w:rsidR="001D6FA5" w:rsidP="001D6FA5" w:rsidRDefault="001D6FA5" w14:paraId="0EB5600B" w14:textId="77777777">
      <w:pPr>
        <w:contextualSpacing/>
        <w:rPr>
          <w:rFonts w:eastAsia="Calibri"/>
          <w:b/>
          <w:bCs/>
          <w:noProof/>
        </w:rPr>
      </w:pPr>
      <w:r>
        <w:rPr>
          <w:b/>
        </w:rPr>
        <w:t>Nurodyti neigiami aspektai:</w:t>
      </w:r>
    </w:p>
    <w:p w:rsidRPr="00D93A1D" w:rsidR="001D6FA5" w:rsidP="001D6FA5" w:rsidRDefault="001D6FA5" w14:paraId="5F3230DA" w14:textId="77777777">
      <w:pPr>
        <w:contextualSpacing/>
        <w:rPr>
          <w:rFonts w:eastAsia="Calibri"/>
          <w:noProof/>
        </w:rPr>
      </w:pPr>
      <w:r>
        <w:t xml:space="preserve">Organizuota pilietinė visuomenė pabrėžė pasikartojančias problemas, tokias kaip </w:t>
      </w:r>
      <w:r>
        <w:rPr>
          <w:b/>
        </w:rPr>
        <w:t>nepakankamos konsultacijos ir dalyvavimas</w:t>
      </w:r>
      <w:r>
        <w:t xml:space="preserve"> (IE, IT, LT, SI ir RO), simbolinės konsultacijos ir</w:t>
      </w:r>
      <w:r>
        <w:rPr>
          <w:b/>
        </w:rPr>
        <w:t xml:space="preserve"> tolesnių veiksmų trūkumas</w:t>
      </w:r>
      <w:r>
        <w:t xml:space="preserve"> (FR, DE, IE, IT ir ES (II grupė)), per vėlai vykstančios konsultacijos arba tokie </w:t>
      </w:r>
      <w:r>
        <w:rPr>
          <w:b/>
        </w:rPr>
        <w:t>trumpi terminai,</w:t>
      </w:r>
      <w:r>
        <w:t xml:space="preserve"> kad nebuvo įmanoma prasmingai dalyvauti (BE, CY, FR, EE, IE, MT, LV, PL ir SI), </w:t>
      </w:r>
      <w:r>
        <w:rPr>
          <w:b/>
        </w:rPr>
        <w:t>ribota galimybė gauti informaciją ar ribotas skaidrumas</w:t>
      </w:r>
      <w:r>
        <w:t xml:space="preserve"> (CY, DE, HU, IT, MT, LT, PL ir RO), </w:t>
      </w:r>
      <w:r>
        <w:rPr>
          <w:b/>
        </w:rPr>
        <w:t xml:space="preserve">netinkamas atsižvelgimas į organizuotos pilietinės visuomenės pateiktą pastabas </w:t>
      </w:r>
      <w:r>
        <w:t xml:space="preserve">(AT, CY, DK, MT, LV, LU, LT ir PL) ir </w:t>
      </w:r>
      <w:r>
        <w:rPr>
          <w:b/>
        </w:rPr>
        <w:t>s</w:t>
      </w:r>
      <w:r>
        <w:t>uskaidytos ar neveiksmingos dialogo struktūros (AT, HR, HU, IT ir CZ). Organizuotos pilietinės visuomenės teigimu, šie neigiami aspektai rodo, kad reikia platesnio, skaidresnio ir veiksmingesnio dalyvavimo proceso, kuris leistų socialiniams partneriams ir pilietinei visuomenei reikšmingai prisidėti prie sprendimų dėl politikos ir reformų.</w:t>
      </w:r>
    </w:p>
    <w:p w:rsidRPr="00D93A1D" w:rsidR="001D6FA5" w:rsidP="001D6FA5" w:rsidRDefault="001D6FA5" w14:paraId="23891781" w14:textId="77777777">
      <w:pPr>
        <w:contextualSpacing/>
        <w:rPr>
          <w:rFonts w:eastAsia="Calibri"/>
          <w:b/>
          <w:bCs/>
          <w:noProof/>
          <w:lang w:val="en-GB"/>
        </w:rPr>
      </w:pPr>
    </w:p>
    <w:p w:rsidRPr="00D93A1D" w:rsidR="001D6FA5" w:rsidP="001D6FA5" w:rsidRDefault="001D6FA5" w14:paraId="5D577073" w14:textId="77777777">
      <w:pPr>
        <w:contextualSpacing/>
        <w:rPr>
          <w:rFonts w:eastAsia="Calibri"/>
          <w:b/>
          <w:bCs/>
          <w:noProof/>
        </w:rPr>
      </w:pPr>
      <w:r>
        <w:rPr>
          <w:b/>
        </w:rPr>
        <w:t>Kaip pagerinti šį dalyvavimą? Nurodyti aspektai:</w:t>
      </w:r>
    </w:p>
    <w:p w:rsidRPr="00D93A1D" w:rsidR="001D6FA5" w:rsidP="001D6FA5" w:rsidRDefault="001D6FA5" w14:paraId="7E81DBA4" w14:textId="77777777">
      <w:pPr>
        <w:overflowPunct w:val="0"/>
        <w:autoSpaceDE w:val="0"/>
        <w:autoSpaceDN w:val="0"/>
        <w:adjustRightInd w:val="0"/>
        <w:textAlignment w:val="baseline"/>
        <w:rPr>
          <w:b/>
        </w:rPr>
      </w:pPr>
      <w:r>
        <w:t xml:space="preserve">Organizuota pilietinė visuomenė paragino </w:t>
      </w:r>
      <w:r>
        <w:rPr>
          <w:b/>
        </w:rPr>
        <w:t xml:space="preserve">vykdyti aiškesnius ir labiau struktūrizuotus konsultavimosi procesus, taikant formalias, struktūrizuotas ir skaidrias konsultavimosi </w:t>
      </w:r>
      <w:r>
        <w:rPr>
          <w:b/>
        </w:rPr>
        <w:lastRenderedPageBreak/>
        <w:t>procedūras</w:t>
      </w:r>
      <w:r>
        <w:t xml:space="preserve"> (CY, IT, LV, LT, LU, MT, RO ir ES), </w:t>
      </w:r>
      <w:r>
        <w:rPr>
          <w:b/>
        </w:rPr>
        <w:t>įtraukti laiku</w:t>
      </w:r>
      <w:r>
        <w:t xml:space="preserve">, nelaukiant galutinių sprendimų priėmimo etapų (AT, BE, CY, IE, LT, MT, PT ir SK), užtikrinti </w:t>
      </w:r>
      <w:r>
        <w:rPr>
          <w:b/>
        </w:rPr>
        <w:t>didesnį</w:t>
      </w:r>
      <w:r>
        <w:t xml:space="preserve"> sprendimų priėmimo proceso </w:t>
      </w:r>
      <w:r>
        <w:rPr>
          <w:b/>
        </w:rPr>
        <w:t>skaidrumą</w:t>
      </w:r>
      <w:r>
        <w:t xml:space="preserve">, įskaitant būtinybę vyriausybėms pranešti socialiniams partneriams apie tai, kaip buvo panaudotas jų indėlis, ir pagrįsti priimtus sprendimus (CY, IE, DE ir LU), </w:t>
      </w:r>
      <w:r>
        <w:rPr>
          <w:b/>
        </w:rPr>
        <w:t>didinti socialinių partnerių ir pilietinės visuomenės gebėjimus</w:t>
      </w:r>
      <w:r>
        <w:t xml:space="preserve"> skiriant išteklius, finansavimą ir rengiant mokymus, kad jie galėtų veiksmingiau dalyvauti politikos formavimo procese (HR, CY, HU ir IE), </w:t>
      </w:r>
      <w:r>
        <w:rPr>
          <w:b/>
        </w:rPr>
        <w:t>dažniau vesti esminius ir prasmingus dialogus</w:t>
      </w:r>
      <w:r>
        <w:t xml:space="preserve"> (AT, IE, SK ir SI) ir užtikrinti, kad po konsultacijų būtų imtasi konkrečių veiksmų ir siekiama konkrečių rezultatų, o vyriausybės pateiktų aiškų grįžtamąją informaciją (AT, DE ir LU).</w:t>
      </w:r>
    </w:p>
    <w:p w:rsidRPr="00D93A1D" w:rsidR="001D6FA5" w:rsidP="001D6FA5" w:rsidRDefault="001D6FA5" w14:paraId="56D42A0C" w14:textId="77777777">
      <w:pPr>
        <w:overflowPunct w:val="0"/>
        <w:autoSpaceDE w:val="0"/>
        <w:autoSpaceDN w:val="0"/>
        <w:adjustRightInd w:val="0"/>
        <w:textAlignment w:val="baseline"/>
        <w:rPr>
          <w:kern w:val="28"/>
          <w:lang w:val="en-GB"/>
        </w:rPr>
      </w:pPr>
    </w:p>
    <w:p w:rsidRPr="00D93A1D" w:rsidR="001D6FA5" w:rsidP="001D6FA5" w:rsidRDefault="001D6FA5" w14:paraId="245DF7C9" w14:textId="77777777">
      <w:pPr>
        <w:overflowPunct w:val="0"/>
        <w:autoSpaceDE w:val="0"/>
        <w:autoSpaceDN w:val="0"/>
        <w:adjustRightInd w:val="0"/>
        <w:textAlignment w:val="baseline"/>
        <w:rPr>
          <w:b/>
        </w:rPr>
      </w:pPr>
      <w:r>
        <w:rPr>
          <w:u w:val="single"/>
        </w:rPr>
        <w:t>5 klausimas.</w:t>
      </w:r>
      <w:r>
        <w:rPr>
          <w:b/>
        </w:rPr>
        <w:t xml:space="preserve"> Ar manote, kad darnaus vystymosi tikslai (DVT) yra pakankamai integruoti į KŠSR, kad būtų užtikrintas visapusiškas požiūris į darnų vystymąsi?</w:t>
      </w:r>
    </w:p>
    <w:p w:rsidRPr="00D93A1D" w:rsidR="001D6FA5" w:rsidP="001D6FA5" w:rsidRDefault="001D6FA5" w14:paraId="43F7A34D" w14:textId="77777777">
      <w:pPr>
        <w:contextualSpacing/>
        <w:rPr>
          <w:rFonts w:eastAsia="Calibri"/>
          <w:noProof/>
        </w:rPr>
      </w:pPr>
      <w:r>
        <w:t xml:space="preserve">AT, BE, BG, HR, CY, EE, EL, MT, NL (I grupė), RO, SK, ES (II grupė) ir SE organizuota pilietinė visuomenė manė, kad DVT yra </w:t>
      </w:r>
      <w:r>
        <w:rPr>
          <w:b/>
        </w:rPr>
        <w:t>pakankamai integruoti</w:t>
      </w:r>
      <w:r>
        <w:t xml:space="preserve"> į KŠSR tam, kad būtų užtikrintas visapusiškas požiūris į darnų vystymąsi.</w:t>
      </w:r>
    </w:p>
    <w:p w:rsidRPr="00D93A1D" w:rsidR="001D6FA5" w:rsidP="001D6FA5" w:rsidRDefault="001D6FA5" w14:paraId="0E408D2E" w14:textId="77777777">
      <w:pPr>
        <w:contextualSpacing/>
        <w:rPr>
          <w:rFonts w:eastAsia="Calibri"/>
          <w:noProof/>
          <w:lang w:val="en-GB"/>
        </w:rPr>
      </w:pPr>
    </w:p>
    <w:p w:rsidRPr="00D93A1D" w:rsidR="001D6FA5" w:rsidP="001D6FA5" w:rsidRDefault="001D6FA5" w14:paraId="5D74C6C5" w14:textId="77777777">
      <w:pPr>
        <w:contextualSpacing/>
        <w:rPr>
          <w:rFonts w:eastAsia="Calibri"/>
          <w:noProof/>
        </w:rPr>
      </w:pPr>
      <w:r>
        <w:t xml:space="preserve">CZ, FR, DE, HU, IE, LT, NL (II ir III grupės) ir SI organizuota pilietinė visuomenė manė, kad DVT </w:t>
      </w:r>
      <w:r>
        <w:rPr>
          <w:b/>
        </w:rPr>
        <w:t>nėra</w:t>
      </w:r>
      <w:r>
        <w:t xml:space="preserve"> pakankamai integruoti. HU organizuota pilietinė visuomenė manė, kad nustatytų tikslų pagrindinės sąlygos turėtų būti pakankamai lanksčios, kad būtų galima prisitaikyti prie besikeičiančios aplinkos. IE organizuotos pilietinės visuomenės teigimu, atrodo, kad trūksta informuotumo apie DVT prasmę arba ji netgi neteisingai suprantama. Artėjant 2030 m., rezultatai, susiję su DVT įgyvendinimo pažanga, nėra labai džiuginantys. Be to, vis dažniau pasigirsta nuomonių, kad daugelis šių tikslų nebus pasiekti. Viena iš svarbiausių problemų nurodyta tai, kad </w:t>
      </w:r>
      <w:r>
        <w:rPr>
          <w:b/>
        </w:rPr>
        <w:t>DVT nebuvo suprantamai aiškinami ir apie juos nebuvo aiškiai informuojama.</w:t>
      </w:r>
      <w:r>
        <w:t xml:space="preserve"> Padidinus informuotumą apie DVT ir supratimą apie juos, atsirastų didelių galimybių.</w:t>
      </w:r>
    </w:p>
    <w:p w:rsidRPr="00D93A1D" w:rsidR="001D6FA5" w:rsidP="001D6FA5" w:rsidRDefault="001D6FA5" w14:paraId="63FA6215" w14:textId="77777777">
      <w:pPr>
        <w:overflowPunct w:val="0"/>
        <w:autoSpaceDE w:val="0"/>
        <w:autoSpaceDN w:val="0"/>
        <w:adjustRightInd w:val="0"/>
        <w:textAlignment w:val="baseline"/>
        <w:rPr>
          <w:kern w:val="28"/>
          <w:lang w:val="en-GB"/>
        </w:rPr>
      </w:pPr>
    </w:p>
    <w:p w:rsidRPr="00D93A1D" w:rsidR="001D6FA5" w:rsidP="001D6FA5" w:rsidRDefault="001D6FA5" w14:paraId="1791BCC3" w14:textId="77777777">
      <w:pPr>
        <w:overflowPunct w:val="0"/>
        <w:autoSpaceDE w:val="0"/>
        <w:autoSpaceDN w:val="0"/>
        <w:adjustRightInd w:val="0"/>
        <w:textAlignment w:val="baseline"/>
        <w:rPr>
          <w:kern w:val="28"/>
          <w:u w:val="single"/>
        </w:rPr>
      </w:pPr>
      <w:r>
        <w:rPr>
          <w:u w:val="single"/>
        </w:rPr>
        <w:t>6 klausimas.</w:t>
      </w:r>
      <w:r>
        <w:rPr>
          <w:b/>
        </w:rPr>
        <w:t xml:space="preserve"> Jei atsakėte teigiamai, kurie iš DVT, jūsų nuomone, yra integruoti ir kodėl taip manote? Jei atsakėte neigiamai, paaiškinkite savo lūkesčius ir kodėl tai svarbu jūsų organizacijai ir šaliai.</w:t>
      </w:r>
    </w:p>
    <w:p w:rsidRPr="00D93A1D" w:rsidR="001D6FA5" w:rsidP="001D6FA5" w:rsidRDefault="001D6FA5" w14:paraId="4D03455A" w14:textId="77777777">
      <w:pPr>
        <w:contextualSpacing/>
        <w:rPr>
          <w:rFonts w:eastAsia="Calibri"/>
          <w:b/>
          <w:bCs/>
          <w:noProof/>
        </w:rPr>
      </w:pPr>
      <w:r>
        <w:rPr>
          <w:b/>
        </w:rPr>
        <w:t>DVT integravimas į KŠSR. Kurie tikslai yra integruoti ir kodėl taip manote?</w:t>
      </w:r>
    </w:p>
    <w:p w:rsidRPr="00D93A1D" w:rsidR="001D6FA5" w:rsidP="001D6FA5" w:rsidRDefault="001D6FA5" w14:paraId="11887699" w14:textId="77777777">
      <w:pPr>
        <w:contextualSpacing/>
        <w:rPr>
          <w:rFonts w:eastAsia="Calibri"/>
          <w:noProof/>
        </w:rPr>
      </w:pPr>
      <w:r>
        <w:t xml:space="preserve">Organizuotos pilietinės visuomenės atstovų nuomone, labiausiai integruotas į KŠSR buvo </w:t>
      </w:r>
      <w:r>
        <w:rPr>
          <w:b/>
        </w:rPr>
        <w:t>4-asis DVT</w:t>
      </w:r>
      <w:r>
        <w:t xml:space="preserve"> dėl kokybiško švietimo (jį organizuota pilietinė visuomenė nurodę AT, HR, CZ, HU, IE (III grupė), LT, MT, RO, SK, SI ir SE).</w:t>
      </w:r>
    </w:p>
    <w:p w:rsidRPr="00D93A1D" w:rsidR="001D6FA5" w:rsidP="001D6FA5" w:rsidRDefault="001D6FA5" w14:paraId="3B3A8A73" w14:textId="77777777">
      <w:pPr>
        <w:contextualSpacing/>
        <w:rPr>
          <w:rFonts w:eastAsia="Calibri"/>
          <w:noProof/>
          <w:lang w:val="en-GB"/>
        </w:rPr>
      </w:pPr>
    </w:p>
    <w:p w:rsidRPr="00D93A1D" w:rsidR="001D6FA5" w:rsidP="001D6FA5" w:rsidRDefault="001D6FA5" w14:paraId="4FDE2076" w14:textId="77777777">
      <w:pPr>
        <w:contextualSpacing/>
        <w:rPr>
          <w:rFonts w:eastAsia="Calibri"/>
          <w:noProof/>
        </w:rPr>
      </w:pPr>
      <w:r>
        <w:t xml:space="preserve">Po jo nuodyti: </w:t>
      </w:r>
      <w:r>
        <w:rPr>
          <w:b/>
        </w:rPr>
        <w:t>8-asis DVT</w:t>
      </w:r>
      <w:r>
        <w:t xml:space="preserve"> dėl deramo darbo ir ekonomikos augimo AT, BE, BG, CY, EE, LT, MT, PT, RO, ES (II grupė) ir SE) </w:t>
      </w:r>
      <w:r>
        <w:rPr>
          <w:b/>
        </w:rPr>
        <w:t>13-asis DVT</w:t>
      </w:r>
      <w:r>
        <w:t xml:space="preserve"> dėl klimato kaitos (BG, CY, EE, LT, MT, NL (I grupė), PT, RO, SI, ES (II grupė) ir SE) ir </w:t>
      </w:r>
      <w:r>
        <w:rPr>
          <w:b/>
        </w:rPr>
        <w:t>9-asis DVT</w:t>
      </w:r>
      <w:r>
        <w:t xml:space="preserve"> dėl pramonės, inovacijų ir infrastruktūros (AT, BG, HR, CZ, HU, IE (III grupė), LT, MT (I grupė), SK, ES (II grupė) ir SE). Toliau rikiuojasi šie DVT: </w:t>
      </w:r>
      <w:r>
        <w:rPr>
          <w:b/>
        </w:rPr>
        <w:t>7-asis DVT</w:t>
      </w:r>
      <w:r>
        <w:t xml:space="preserve"> dėl įperkamos ir švarios energijos (CY, EE, LT, RO, SK ir SE), </w:t>
      </w:r>
      <w:r>
        <w:rPr>
          <w:b/>
        </w:rPr>
        <w:t>5-asis DVT</w:t>
      </w:r>
      <w:r>
        <w:t xml:space="preserve"> dėl lyčių lygybės (HR, CY, IE (III grupė), MT (I grupė), RO, ES (II grupė) ir SE), </w:t>
      </w:r>
      <w:r>
        <w:rPr>
          <w:b/>
        </w:rPr>
        <w:t>3-iasis DVT</w:t>
      </w:r>
      <w:r>
        <w:t xml:space="preserve"> dėl geros sveikatos ir gerovės (HR, IE (III grupė), LT, MT (I ir II grupės), RO, SI ir SE) ir </w:t>
      </w:r>
      <w:r>
        <w:rPr>
          <w:b/>
        </w:rPr>
        <w:t>10-asis DVT</w:t>
      </w:r>
      <w:r>
        <w:t xml:space="preserve"> dėl nelygybės mažinimo (BG, BE, HR, MT (I ir II grupės), SK ir SE).</w:t>
      </w:r>
      <w:r>
        <w:rPr>
          <w:rFonts w:ascii="Calibri" w:hAnsi="Calibri"/>
          <w:sz w:val="24"/>
        </w:rPr>
        <w:t xml:space="preserve"> </w:t>
      </w:r>
      <w:r>
        <w:t>Ispanijoje (ES) buvo integruoti visi DVT, išskyrus 1-ąjį DVT (skurdo mažinimas) ir 10-ąjį DVT (nelygybės mažinimas).</w:t>
      </w:r>
    </w:p>
    <w:p w:rsidRPr="00D93A1D" w:rsidR="001D6FA5" w:rsidP="001D6FA5" w:rsidRDefault="001D6FA5" w14:paraId="17904209" w14:textId="77777777">
      <w:pPr>
        <w:contextualSpacing/>
        <w:rPr>
          <w:rFonts w:eastAsia="Calibri"/>
          <w:noProof/>
          <w:lang w:val="en-GB"/>
        </w:rPr>
      </w:pPr>
    </w:p>
    <w:p w:rsidRPr="00D93A1D" w:rsidR="001D6FA5" w:rsidP="001D6FA5" w:rsidRDefault="001D6FA5" w14:paraId="14420DB7" w14:textId="77777777">
      <w:pPr>
        <w:contextualSpacing/>
        <w:rPr>
          <w:rFonts w:eastAsia="Calibri"/>
          <w:noProof/>
        </w:rPr>
      </w:pPr>
      <w:r>
        <w:lastRenderedPageBreak/>
        <w:t xml:space="preserve">Organizuota pilietinė visuomenė keliose šalyse pabrėžė </w:t>
      </w:r>
      <w:r>
        <w:rPr>
          <w:b/>
        </w:rPr>
        <w:t>pažangą, padarytą klimato srities veiksmų ir tvarumo srityse</w:t>
      </w:r>
      <w:r>
        <w:t>. AT, CY ir EL organizuota pilietinė visuomenė akcentavo pastangas gerinti energijos tiekimą, mažinti išmetamųjų teršalų kiekį ir didinti atsparumą klimato kaitai.</w:t>
      </w:r>
    </w:p>
    <w:p w:rsidRPr="00D93A1D" w:rsidR="001D6FA5" w:rsidP="001D6FA5" w:rsidRDefault="001D6FA5" w14:paraId="4514F308" w14:textId="77777777">
      <w:pPr>
        <w:contextualSpacing/>
        <w:rPr>
          <w:rFonts w:eastAsia="Calibri"/>
          <w:noProof/>
          <w:lang w:val="en-GB"/>
        </w:rPr>
      </w:pPr>
    </w:p>
    <w:p w:rsidRPr="00D93A1D" w:rsidR="001D6FA5" w:rsidP="001D6FA5" w:rsidRDefault="001D6FA5" w14:paraId="4FBC53AB" w14:textId="77777777">
      <w:pPr>
        <w:contextualSpacing/>
        <w:rPr>
          <w:rFonts w:eastAsia="Calibri"/>
          <w:noProof/>
        </w:rPr>
      </w:pPr>
      <w:r>
        <w:t xml:space="preserve">Daugelio šalių organizuotos pilietinės visuomenės atstovai pabrėžė, kad </w:t>
      </w:r>
      <w:r>
        <w:rPr>
          <w:b/>
        </w:rPr>
        <w:t>ryšys tarp DVT ir ekonomikos augimo yra svarbus</w:t>
      </w:r>
      <w:r>
        <w:t>. AT, HR ir CY jie pabrėžė žaliosios pertvarkos, konkurencingumo ir inovacijų vaidmenį skatinant jų ekonomiką.</w:t>
      </w:r>
    </w:p>
    <w:p w:rsidRPr="00D93A1D" w:rsidR="001D6FA5" w:rsidP="001D6FA5" w:rsidRDefault="001D6FA5" w14:paraId="06E2B831" w14:textId="77777777">
      <w:pPr>
        <w:contextualSpacing/>
        <w:rPr>
          <w:rFonts w:eastAsia="Calibri"/>
          <w:noProof/>
          <w:lang w:val="en-GB"/>
        </w:rPr>
      </w:pPr>
    </w:p>
    <w:p w:rsidRPr="00D93A1D" w:rsidR="001D6FA5" w:rsidP="001D6FA5" w:rsidRDefault="001D6FA5" w14:paraId="42C0E6F3" w14:textId="77777777">
      <w:pPr>
        <w:contextualSpacing/>
        <w:rPr>
          <w:rFonts w:eastAsia="Calibri"/>
          <w:b/>
          <w:bCs/>
          <w:noProof/>
        </w:rPr>
      </w:pPr>
      <w:r>
        <w:rPr>
          <w:b/>
        </w:rPr>
        <w:t>Nepakankama integracija arba jos nebuvimas. Priežastys ir svarba organizuotai pilietinei visuomenei ir jų šalims</w:t>
      </w:r>
    </w:p>
    <w:p w:rsidRPr="00D93A1D" w:rsidR="001D6FA5" w:rsidP="001D6FA5" w:rsidRDefault="001D6FA5" w14:paraId="7D68C620" w14:textId="77777777">
      <w:pPr>
        <w:contextualSpacing/>
        <w:rPr>
          <w:rFonts w:eastAsia="Calibri"/>
          <w:noProof/>
        </w:rPr>
      </w:pPr>
      <w:r>
        <w:t xml:space="preserve">AT, HR, EL, IE, IT, LT, RO ir SI organizuota pilietinė visuomenė išreiškė bendrą susirūpinimą dėl </w:t>
      </w:r>
      <w:r>
        <w:rPr>
          <w:b/>
        </w:rPr>
        <w:t>nepakankamo informavimo apie DVT integravimą į nacionalinės politikos formavimą</w:t>
      </w:r>
      <w:r>
        <w:t xml:space="preserve">, poreikį taikyti </w:t>
      </w:r>
      <w:r>
        <w:rPr>
          <w:b/>
        </w:rPr>
        <w:t>nuoseklesnę ir išsamesnę politiką</w:t>
      </w:r>
      <w:r>
        <w:t xml:space="preserve"> ir </w:t>
      </w:r>
      <w:r>
        <w:rPr>
          <w:b/>
        </w:rPr>
        <w:t>sunkumų veiksmingai spręsti tiek ekonominius, tiek socialinius klausimus</w:t>
      </w:r>
      <w:r>
        <w:t xml:space="preserve">. LT organizuota pilietinė visuomenė pabrėžė tokius klausimus kaip energijos </w:t>
      </w:r>
      <w:proofErr w:type="spellStart"/>
      <w:r>
        <w:t>įperkamumas</w:t>
      </w:r>
      <w:proofErr w:type="spellEnd"/>
      <w:r>
        <w:t xml:space="preserve"> ir pažeidžiami namų ūkiai, o SI ir ES (II grupė) organizuota pilietinė visuomenė nurodė, kad reikia sutelkti dėmesį į gyvenimo kokybę, socialinę apsaugą ir gerovę. IE organizuota pilietinė visuomenė pažymėjo prastus rezultatus, sprendžiant mažai apmokamo darbo ir prastų darbo sąlygų problemas, o EL – susijusius su augimu ir nedarbo mažinimu. IE ir HR organizuota pilietinė visuomenė pabrėžė, kad trūksta viešų diskusijų apie DVT ir kad nepakanka informacijos apie jų integravimą į nacionalinę politiką. Dėl šios komunikacijos stokos piliečiams buvo sunkiau pajusti ryšį su DVT ir juos suprasti.</w:t>
      </w:r>
    </w:p>
    <w:p w:rsidRPr="00D93A1D" w:rsidR="001D6FA5" w:rsidP="001D6FA5" w:rsidRDefault="001D6FA5" w14:paraId="3785AF43" w14:textId="77777777">
      <w:pPr>
        <w:overflowPunct w:val="0"/>
        <w:autoSpaceDE w:val="0"/>
        <w:autoSpaceDN w:val="0"/>
        <w:adjustRightInd w:val="0"/>
        <w:textAlignment w:val="baseline"/>
        <w:rPr>
          <w:lang w:val="en-GB"/>
        </w:rPr>
      </w:pPr>
    </w:p>
    <w:p w:rsidRPr="00D93A1D" w:rsidR="001D6FA5" w:rsidP="001D6FA5" w:rsidRDefault="001D6FA5" w14:paraId="1EA17E13" w14:textId="77777777">
      <w:pPr>
        <w:keepNext/>
        <w:numPr>
          <w:ilvl w:val="1"/>
          <w:numId w:val="1"/>
        </w:numPr>
        <w:overflowPunct w:val="0"/>
        <w:autoSpaceDE w:val="0"/>
        <w:autoSpaceDN w:val="0"/>
        <w:adjustRightInd w:val="0"/>
        <w:ind w:left="567" w:hanging="567"/>
        <w:textAlignment w:val="baseline"/>
        <w:outlineLvl w:val="1"/>
        <w:rPr>
          <w:szCs w:val="20"/>
        </w:rPr>
      </w:pPr>
      <w:r>
        <w:rPr>
          <w:i/>
        </w:rPr>
        <w:t>II skirsnis. Vidutinės trukmės laikotarpio fiskaliniai struktūriniai planai</w:t>
      </w:r>
    </w:p>
    <w:p w:rsidRPr="00D93A1D" w:rsidR="001D6FA5" w:rsidP="001D6FA5" w:rsidRDefault="001D6FA5" w14:paraId="346E657C" w14:textId="77777777">
      <w:pPr>
        <w:keepNext/>
        <w:overflowPunct w:val="0"/>
        <w:autoSpaceDE w:val="0"/>
        <w:autoSpaceDN w:val="0"/>
        <w:adjustRightInd w:val="0"/>
        <w:textAlignment w:val="baseline"/>
        <w:rPr>
          <w:szCs w:val="20"/>
          <w:lang w:val="en-GB"/>
        </w:rPr>
      </w:pPr>
    </w:p>
    <w:p w:rsidRPr="00D93A1D" w:rsidR="001D6FA5" w:rsidP="001D6FA5" w:rsidRDefault="001D6FA5" w14:paraId="0A3823F0" w14:textId="77777777">
      <w:pPr>
        <w:overflowPunct w:val="0"/>
        <w:autoSpaceDE w:val="0"/>
        <w:autoSpaceDN w:val="0"/>
        <w:adjustRightInd w:val="0"/>
        <w:textAlignment w:val="baseline"/>
        <w:rPr>
          <w:kern w:val="28"/>
          <w:u w:val="single"/>
        </w:rPr>
      </w:pPr>
      <w:r>
        <w:rPr>
          <w:u w:val="single"/>
        </w:rPr>
        <w:t>7 klausimas.</w:t>
      </w:r>
      <w:r>
        <w:t xml:space="preserve"> </w:t>
      </w:r>
      <w:r>
        <w:rPr>
          <w:b/>
        </w:rPr>
        <w:t>Ar turėjote galimybę susipažinti su plano turiniu prieš tai, kai jis buvo pateiktas Europos Komisijai, ar po to?</w:t>
      </w:r>
    </w:p>
    <w:p w:rsidRPr="00D93A1D" w:rsidR="001D6FA5" w:rsidP="001D6FA5" w:rsidRDefault="001D6FA5" w14:paraId="26C75228" w14:textId="77777777">
      <w:pPr>
        <w:contextualSpacing/>
        <w:rPr>
          <w:rFonts w:eastAsia="Calibri"/>
          <w:noProof/>
        </w:rPr>
      </w:pPr>
      <w:r>
        <w:t xml:space="preserve">CY, HR (I ir II grupės), CZ, DK, LV (I ir II grupės), MT (I grupė), PL, SK ir SI organizuota pilietinė visuomenė turėjo galimybę susipažinti su savo šalių vidutinės trukmės laikotarpio fiskaliniais struktūriniais planais </w:t>
      </w:r>
      <w:r>
        <w:rPr>
          <w:b/>
        </w:rPr>
        <w:t>prieš tai, kai jie buvo pateikti Europos Komisijai</w:t>
      </w:r>
      <w:r>
        <w:t>.</w:t>
      </w:r>
    </w:p>
    <w:p w:rsidRPr="00D93A1D" w:rsidR="001D6FA5" w:rsidP="001D6FA5" w:rsidRDefault="001D6FA5" w14:paraId="47A78333" w14:textId="77777777">
      <w:pPr>
        <w:contextualSpacing/>
        <w:rPr>
          <w:rFonts w:eastAsia="Calibri"/>
          <w:noProof/>
          <w:lang w:val="en-GB"/>
        </w:rPr>
      </w:pPr>
    </w:p>
    <w:p w:rsidRPr="00D93A1D" w:rsidR="001D6FA5" w:rsidP="001D6FA5" w:rsidRDefault="001D6FA5" w14:paraId="00611DFD" w14:textId="77777777">
      <w:pPr>
        <w:contextualSpacing/>
        <w:rPr>
          <w:rFonts w:eastAsia="Calibri"/>
          <w:noProof/>
        </w:rPr>
      </w:pPr>
      <w:r>
        <w:t xml:space="preserve">BG, HR (III grupė), EE, HU, IE (III grupė), IT, LV (III grupė), LU, MT (II ir III grupės), NL (I ir II grupės), PT, RO, ES ir SE organizuota pilietinė visuomenė turėjo galimybę susipažinti su savo šalių planais </w:t>
      </w:r>
      <w:r>
        <w:rPr>
          <w:b/>
        </w:rPr>
        <w:t>po to, kai jie buvo pateikti Komisijai</w:t>
      </w:r>
      <w:r>
        <w:t>.</w:t>
      </w:r>
    </w:p>
    <w:p w:rsidRPr="00D93A1D" w:rsidR="001D6FA5" w:rsidP="001D6FA5" w:rsidRDefault="001D6FA5" w14:paraId="28C819F3" w14:textId="77777777">
      <w:pPr>
        <w:contextualSpacing/>
        <w:rPr>
          <w:rFonts w:eastAsia="Calibri"/>
          <w:noProof/>
          <w:lang w:val="en-GB"/>
        </w:rPr>
      </w:pPr>
    </w:p>
    <w:p w:rsidRPr="00D93A1D" w:rsidR="001D6FA5" w:rsidP="001D6FA5" w:rsidRDefault="001D6FA5" w14:paraId="1F984B1C" w14:textId="77777777">
      <w:pPr>
        <w:contextualSpacing/>
        <w:rPr>
          <w:rFonts w:eastAsia="Calibri"/>
          <w:b/>
          <w:bCs/>
          <w:noProof/>
        </w:rPr>
      </w:pPr>
      <w:r>
        <w:t xml:space="preserve">FR, IE (II grupė), LT ir NL (III grupė) organizuota pilietinė visuomenė pabrėžė, kad </w:t>
      </w:r>
      <w:r>
        <w:rPr>
          <w:b/>
        </w:rPr>
        <w:t>niekada neturėjo galimybės susipažinti su savo šalių planais</w:t>
      </w:r>
      <w:r>
        <w:t>.</w:t>
      </w:r>
    </w:p>
    <w:p w:rsidRPr="00D93A1D" w:rsidR="001D6FA5" w:rsidP="001D6FA5" w:rsidRDefault="001D6FA5" w14:paraId="30862C24" w14:textId="77777777">
      <w:pPr>
        <w:contextualSpacing/>
        <w:rPr>
          <w:rFonts w:eastAsia="Calibri"/>
          <w:noProof/>
          <w:lang w:val="en-GB"/>
        </w:rPr>
      </w:pPr>
    </w:p>
    <w:p w:rsidRPr="00D93A1D" w:rsidR="001D6FA5" w:rsidP="001D6FA5" w:rsidRDefault="001D6FA5" w14:paraId="2658390C" w14:textId="77777777">
      <w:pPr>
        <w:overflowPunct w:val="0"/>
        <w:autoSpaceDE w:val="0"/>
        <w:autoSpaceDN w:val="0"/>
        <w:adjustRightInd w:val="0"/>
        <w:textAlignment w:val="baseline"/>
        <w:rPr>
          <w:kern w:val="28"/>
          <w:u w:val="single"/>
        </w:rPr>
      </w:pPr>
      <w:r>
        <w:t>AT, BG, BE, DE ir LT atveju vyriausybės dar nebuvo pateikusios savo planų (arba jų nebuvo pateikusios šių konsultacijų metu) dėl priežasčių, susijusių su vidaus politika ir (arba) vyriausybės pasikeitimu.</w:t>
      </w:r>
    </w:p>
    <w:p w:rsidRPr="00D93A1D" w:rsidR="001D6FA5" w:rsidP="001D6FA5" w:rsidRDefault="001D6FA5" w14:paraId="21913E47" w14:textId="77777777">
      <w:pPr>
        <w:overflowPunct w:val="0"/>
        <w:autoSpaceDE w:val="0"/>
        <w:autoSpaceDN w:val="0"/>
        <w:adjustRightInd w:val="0"/>
        <w:textAlignment w:val="baseline"/>
        <w:rPr>
          <w:kern w:val="28"/>
          <w:u w:val="single"/>
          <w:lang w:val="en-GB"/>
        </w:rPr>
      </w:pPr>
    </w:p>
    <w:p w:rsidRPr="00D93A1D" w:rsidR="001D6FA5" w:rsidP="001D6FA5" w:rsidRDefault="001D6FA5" w14:paraId="5C0EF71E" w14:textId="77777777">
      <w:pPr>
        <w:overflowPunct w:val="0"/>
        <w:autoSpaceDE w:val="0"/>
        <w:autoSpaceDN w:val="0"/>
        <w:adjustRightInd w:val="0"/>
        <w:textAlignment w:val="baseline"/>
        <w:rPr>
          <w:kern w:val="28"/>
          <w:u w:val="single"/>
        </w:rPr>
      </w:pPr>
      <w:r>
        <w:rPr>
          <w:u w:val="single"/>
        </w:rPr>
        <w:t>8 klausimas.</w:t>
      </w:r>
      <w:r>
        <w:rPr>
          <w:b/>
        </w:rPr>
        <w:t xml:space="preserve"> Kokia Jūsų pozicija dėl konsultacijų su suinteresuotaisiais subjektais ir socialinio bei pilietinio dialogo vykdymo rengiant, įgyvendinant ir stebint šiuos planus?</w:t>
      </w:r>
    </w:p>
    <w:p w:rsidRPr="00D93A1D" w:rsidR="001D6FA5" w:rsidP="001D6FA5" w:rsidRDefault="001D6FA5" w14:paraId="452B251F" w14:textId="77777777">
      <w:pPr>
        <w:rPr>
          <w:rFonts w:eastAsia="Calibri"/>
          <w:noProof/>
          <w:lang w:val="en-GB"/>
        </w:rPr>
      </w:pPr>
    </w:p>
    <w:p w:rsidRPr="00D93A1D" w:rsidR="001D6FA5" w:rsidP="001D6FA5" w:rsidRDefault="001D6FA5" w14:paraId="233BED55" w14:textId="77777777">
      <w:pPr>
        <w:rPr>
          <w:rFonts w:eastAsia="Calibri"/>
          <w:noProof/>
        </w:rPr>
      </w:pPr>
      <w:r>
        <w:lastRenderedPageBreak/>
        <w:t>Organizuotos pilietinės visuomenės atstovai pateikė šias rekomendacijas dėl pilietinio dialogo vykdymo rengiant, įgyvendinant ir stebint vidutinės trukmės laikotarpio fiskalinius struktūrinius planus.</w:t>
      </w:r>
    </w:p>
    <w:p w:rsidRPr="00D93A1D" w:rsidR="001D6FA5" w:rsidP="001D6FA5" w:rsidRDefault="001D6FA5" w14:paraId="4D0C8BE7" w14:textId="77777777">
      <w:pPr>
        <w:rPr>
          <w:rFonts w:eastAsia="Calibri"/>
          <w:noProof/>
          <w:lang w:val="en-GB"/>
        </w:rPr>
      </w:pPr>
    </w:p>
    <w:p w:rsidRPr="00D93A1D" w:rsidR="001D6FA5" w:rsidP="001D6FA5" w:rsidRDefault="001D6FA5" w14:paraId="755FF555" w14:textId="77777777">
      <w:pPr>
        <w:contextualSpacing/>
        <w:rPr>
          <w:rFonts w:eastAsia="Calibri"/>
          <w:noProof/>
        </w:rPr>
      </w:pPr>
      <w:r>
        <w:t xml:space="preserve">BE, HR, CY, EE, DE, EL, HU, IE (III grupė), IT, LV, LT, MT, PT, RO SI ir ES organizuota pilietinė visuomenė pabrėžė, kad yra nepaprastai svarbu, jog </w:t>
      </w:r>
      <w:r>
        <w:rPr>
          <w:b/>
        </w:rPr>
        <w:t>Europos Komisija ES reglamente valstybėms narėms parengtų aiškias gaires</w:t>
      </w:r>
      <w:r>
        <w:t>, kaip struktūrizuotai ir prasmingai įtraukti suinteresuotuosius subjektus. Oficialus konsultavimosi procesas, reglamentuojamas nacionaliniu lygmeniu remiantis šio Europos reglamento nuostata, įpareigotų valstybes nares rengti šias konsultacijas.</w:t>
      </w:r>
    </w:p>
    <w:p w:rsidRPr="00D93A1D" w:rsidR="001D6FA5" w:rsidP="001D6FA5" w:rsidRDefault="001D6FA5" w14:paraId="7D53A49A" w14:textId="77777777">
      <w:pPr>
        <w:contextualSpacing/>
        <w:rPr>
          <w:rFonts w:eastAsia="Calibri"/>
          <w:noProof/>
          <w:lang w:val="en-GB"/>
        </w:rPr>
      </w:pPr>
    </w:p>
    <w:p w:rsidRPr="00D93A1D" w:rsidR="001D6FA5" w:rsidP="001D6FA5" w:rsidRDefault="001D6FA5" w14:paraId="0CDEA95A" w14:textId="77777777">
      <w:pPr>
        <w:contextualSpacing/>
        <w:rPr>
          <w:rFonts w:eastAsia="Calibri"/>
          <w:noProof/>
        </w:rPr>
      </w:pPr>
      <w:r>
        <w:t xml:space="preserve">AT, BE, FR, HU, IE (II grupė), LT, LU, MT, NL (III grupė), RO ir SI organizuota pilietinė visuomenė išreiškė nuomonę, kad </w:t>
      </w:r>
      <w:r>
        <w:rPr>
          <w:b/>
        </w:rPr>
        <w:t>Europos Komisija turėtų nustatyti reikalavimą</w:t>
      </w:r>
      <w:r>
        <w:t xml:space="preserve">, kad siekiant pritarimo nacionaliniam planui reikėtų </w:t>
      </w:r>
      <w:r>
        <w:rPr>
          <w:b/>
        </w:rPr>
        <w:t>užtikrinti kokybišką suinteresuotųjų subjektų dalyvavimą</w:t>
      </w:r>
      <w:r>
        <w:t>.</w:t>
      </w:r>
    </w:p>
    <w:p w:rsidRPr="00D93A1D" w:rsidR="001D6FA5" w:rsidP="001D6FA5" w:rsidRDefault="001D6FA5" w14:paraId="5513897B" w14:textId="77777777">
      <w:pPr>
        <w:contextualSpacing/>
        <w:rPr>
          <w:rFonts w:eastAsia="Calibri"/>
          <w:noProof/>
          <w:lang w:val="en-GB"/>
        </w:rPr>
      </w:pPr>
    </w:p>
    <w:p w:rsidRPr="00D93A1D" w:rsidR="001D6FA5" w:rsidP="001D6FA5" w:rsidRDefault="001D6FA5" w14:paraId="698E1ED4" w14:textId="77777777">
      <w:pPr>
        <w:contextualSpacing/>
        <w:rPr>
          <w:rFonts w:eastAsia="Calibri"/>
          <w:noProof/>
        </w:rPr>
      </w:pPr>
      <w:r>
        <w:t xml:space="preserve">AT, BG, CZ, NL (I grupė) ir SK organizuota pilietinė visuomenė pritarė idėjai </w:t>
      </w:r>
      <w:r>
        <w:rPr>
          <w:b/>
        </w:rPr>
        <w:t>reikalauti, kad valstybės narės pateiktų konsultacijų su suinteresuotaisiais subjektais santrauką</w:t>
      </w:r>
      <w:r>
        <w:t>.</w:t>
      </w:r>
    </w:p>
    <w:p w:rsidRPr="00D93A1D" w:rsidR="001D6FA5" w:rsidP="001D6FA5" w:rsidRDefault="001D6FA5" w14:paraId="0C41A17B" w14:textId="77777777">
      <w:pPr>
        <w:contextualSpacing/>
        <w:rPr>
          <w:rFonts w:eastAsia="Calibri"/>
          <w:noProof/>
          <w:lang w:val="en-GB"/>
        </w:rPr>
      </w:pPr>
    </w:p>
    <w:p w:rsidRPr="00D93A1D" w:rsidR="001D6FA5" w:rsidP="001D6FA5" w:rsidRDefault="001D6FA5" w14:paraId="4CDCA5D4" w14:textId="77777777">
      <w:pPr>
        <w:contextualSpacing/>
        <w:rPr>
          <w:rFonts w:eastAsia="Calibri"/>
          <w:noProof/>
        </w:rPr>
      </w:pPr>
      <w:r>
        <w:t>Buvo pateikta ir kitų pasiūlymų. Pavyzdžiui, SE organizuota pilietinė visuomenė pasiūlė, kad konsultacijų geriausios praktikos pavyzdžių rinkinys galėtų būti būdas paskatinti valstybių narių vyriausybes vykdyti įtraukius procesus. DK organizuota pilietinė visuomenė pasiūlė, kad suinteresuotųjų subjektų, pavyzdžiui, socialinių partnerių, dalyvavimas būtų aiškus kriterijus vertinant nacionalinius vidutinės trukmės laikotarpio fiskalinius struktūrinius planus, o AT, IE (II grupė) ir SI organizuota pilietinė visuomenė pasiūlė privalomą kokybiškų konsultacijų su suinteresuotaisiais subjektais kriterijų įtraukti į ataskaitą, kuri būtų pridedama prie vidutinės trukmės laikotarpio fiskalinio struktūrinio plano, o be jo planas būtų atmestas.</w:t>
      </w:r>
    </w:p>
    <w:p w:rsidRPr="00D93A1D" w:rsidR="001D6FA5" w:rsidP="001D6FA5" w:rsidRDefault="001D6FA5" w14:paraId="47D28E0E" w14:textId="77777777">
      <w:pPr>
        <w:contextualSpacing/>
        <w:rPr>
          <w:rFonts w:eastAsia="Calibri"/>
          <w:noProof/>
          <w:lang w:val="en-GB"/>
        </w:rPr>
      </w:pPr>
    </w:p>
    <w:p w:rsidRPr="00D93A1D" w:rsidR="001D6FA5" w:rsidP="001D6FA5" w:rsidRDefault="001D6FA5" w14:paraId="73A09955" w14:textId="77777777">
      <w:pPr>
        <w:overflowPunct w:val="0"/>
        <w:autoSpaceDE w:val="0"/>
        <w:autoSpaceDN w:val="0"/>
        <w:adjustRightInd w:val="0"/>
        <w:textAlignment w:val="baseline"/>
        <w:rPr>
          <w:kern w:val="28"/>
          <w:u w:val="single"/>
        </w:rPr>
      </w:pPr>
      <w:r>
        <w:t>Konsultuojantis su socialiniais partneriais ir pilietinės visuomenės organizacijomis siekiama priimti sprendimus, kuriais ateinančiais metais būtų vadovaujamasi socialinėje ir ekonominėje politikoje. Pagal Europos semestro ciklą aptartos temos apskritai buvo tokios, kurios buvo aktualiausios organizuotai pilietinei visuomenei, manančiai, kad svarbu, jog nacionaliniai suinteresuotieji subjektai galėtų prisidėti savo patirtimi ir pasiūlyti svarbių priemonių. Šiuo metu daugelyje dalyvavimo mechanizmų trūksta tikro dialogo ir dažnai nesiimama tolesnių veiksmų dėl iškeltų klausimų, todėl atsiranda nusivylimas. Organizuotos pilietinės visuomenės atstovai sutiko, kad nacionalinės organizuotos pilietinės visuomenės turėtų laiku ir prasmingai dalyvauti visame Europos semestro procese ir kad Europos Komisija turėtų tęsti struktūrinį dialogą su nacionaliniais socialiniais partneriais ir pilietinės visuomenės organizacijomis.</w:t>
      </w:r>
    </w:p>
    <w:p w:rsidRPr="00D93A1D" w:rsidR="001D6FA5" w:rsidP="001D6FA5" w:rsidRDefault="001D6FA5" w14:paraId="73274172" w14:textId="77777777">
      <w:pPr>
        <w:overflowPunct w:val="0"/>
        <w:autoSpaceDE w:val="0"/>
        <w:autoSpaceDN w:val="0"/>
        <w:adjustRightInd w:val="0"/>
        <w:textAlignment w:val="baseline"/>
        <w:rPr>
          <w:kern w:val="28"/>
          <w:u w:val="single"/>
          <w:lang w:val="en-GB"/>
        </w:rPr>
      </w:pPr>
    </w:p>
    <w:p w:rsidRPr="00D93A1D" w:rsidR="001D6FA5" w:rsidP="001D6FA5" w:rsidRDefault="001D6FA5" w14:paraId="44069E16" w14:textId="77777777">
      <w:pPr>
        <w:overflowPunct w:val="0"/>
        <w:autoSpaceDE w:val="0"/>
        <w:autoSpaceDN w:val="0"/>
        <w:adjustRightInd w:val="0"/>
        <w:textAlignment w:val="baseline"/>
        <w:rPr>
          <w:kern w:val="28"/>
        </w:rPr>
      </w:pPr>
      <w:r>
        <w:rPr>
          <w:u w:val="single"/>
        </w:rPr>
        <w:t>9 klausimas.</w:t>
      </w:r>
      <w:r>
        <w:rPr>
          <w:b/>
        </w:rPr>
        <w:t xml:space="preserve"> Kokių veiksmų galima imtis nacionaliniu lygmeniu siekiant užtikrinti, kad būsimos konsultacijos su suinteresuotaisiais subjektais būtų prasmingos ir jomis būtų prisidedama prie vidutinės trukmės laikotarpio fiskalinių struktūrinių planų kokybės?</w:t>
      </w:r>
    </w:p>
    <w:p w:rsidRPr="00D93A1D" w:rsidR="001D6FA5" w:rsidP="001D6FA5" w:rsidRDefault="001D6FA5" w14:paraId="4CEB8C94" w14:textId="77777777">
      <w:pPr>
        <w:overflowPunct w:val="0"/>
        <w:autoSpaceDE w:val="0"/>
        <w:autoSpaceDN w:val="0"/>
        <w:adjustRightInd w:val="0"/>
        <w:textAlignment w:val="baseline"/>
        <w:rPr>
          <w:kern w:val="28"/>
          <w:u w:val="single"/>
          <w:lang w:val="en-GB"/>
        </w:rPr>
      </w:pPr>
    </w:p>
    <w:p w:rsidRPr="00D93A1D" w:rsidR="001D6FA5" w:rsidP="001D6FA5" w:rsidRDefault="001D6FA5" w14:paraId="037CFAC3" w14:textId="77777777">
      <w:pPr>
        <w:contextualSpacing/>
        <w:rPr>
          <w:rFonts w:eastAsia="Calibri"/>
          <w:bCs/>
          <w:noProof/>
        </w:rPr>
      </w:pPr>
      <w:r>
        <w:t xml:space="preserve">AT, CY, CZ, DK, EE, FI, FR, DE, IE, HU, IT, LV, LT, LU, MT, RO, SK, SI, ES ir SE organizuota pilietinė visuomenė paragino </w:t>
      </w:r>
      <w:r>
        <w:rPr>
          <w:b/>
        </w:rPr>
        <w:t>gerinti suinteresuotųjų subjektų dalyvavimą planuojant, įgyvendinant ir stebint vidutinės trukmės laikotarpio fiskalinius struktūrinius planus</w:t>
      </w:r>
      <w:r>
        <w:t xml:space="preserve">, konsultacijas labiau </w:t>
      </w:r>
      <w:r>
        <w:rPr>
          <w:b/>
        </w:rPr>
        <w:t>struktūrizuoti, didinti jų skaidrumą ir veiksmingumą</w:t>
      </w:r>
      <w:r>
        <w:t xml:space="preserve"> ir užtikrinti, kad organizuota pilietinė visuomenė gautų </w:t>
      </w:r>
      <w:r>
        <w:rPr>
          <w:b/>
        </w:rPr>
        <w:t>aiškią grįžtamąją informaciją</w:t>
      </w:r>
      <w:r>
        <w:t>.</w:t>
      </w:r>
    </w:p>
    <w:p w:rsidRPr="00D93A1D" w:rsidR="001D6FA5" w:rsidP="001D6FA5" w:rsidRDefault="001D6FA5" w14:paraId="6CACBB04" w14:textId="77777777">
      <w:pPr>
        <w:contextualSpacing/>
        <w:rPr>
          <w:rFonts w:eastAsia="Calibri"/>
          <w:bCs/>
          <w:noProof/>
          <w:lang w:val="en-GB"/>
        </w:rPr>
      </w:pPr>
    </w:p>
    <w:p w:rsidRPr="00D93A1D" w:rsidR="001D6FA5" w:rsidP="001D6FA5" w:rsidRDefault="001D6FA5" w14:paraId="398F80CA" w14:textId="77777777">
      <w:pPr>
        <w:overflowPunct w:val="0"/>
        <w:autoSpaceDE w:val="0"/>
        <w:autoSpaceDN w:val="0"/>
        <w:adjustRightInd w:val="0"/>
        <w:textAlignment w:val="baseline"/>
        <w:rPr>
          <w:kern w:val="28"/>
          <w:u w:val="single"/>
        </w:rPr>
      </w:pPr>
      <w:r>
        <w:t xml:space="preserve">CY, FR, DK, DE, IE, LT, MT ir SI organizuota pilietinė visuomenė pabrėžė, kad reikia </w:t>
      </w:r>
      <w:r>
        <w:rPr>
          <w:b/>
        </w:rPr>
        <w:t>oficialių konsultacijų procesų</w:t>
      </w:r>
      <w:r>
        <w:t xml:space="preserve">, kuriais būtų užtikrintas prasmingas suinteresuotųjų subjektų, įskaitant socialinius partnerius, pilietinės visuomenės organizacijas ir kitas susijusias grupes, dalyvavimas, </w:t>
      </w:r>
      <w:r>
        <w:rPr>
          <w:b/>
        </w:rPr>
        <w:t>griežti kriterijai ir tikri tolesni veiksmai</w:t>
      </w:r>
      <w:r>
        <w:t>.</w:t>
      </w:r>
      <w:r>
        <w:rPr>
          <w:b/>
        </w:rPr>
        <w:t xml:space="preserve"> </w:t>
      </w:r>
      <w:r>
        <w:t>AT, BE, CZ, EE, LU ir PT suinteresuotieji subjektai pasisakė už aiškias konsultacijų gaires ir tvarkaraščius.</w:t>
      </w:r>
    </w:p>
    <w:p w:rsidRPr="00D93A1D" w:rsidR="001D6FA5" w:rsidP="001D6FA5" w:rsidRDefault="001D6FA5" w14:paraId="514C946E" w14:textId="77777777">
      <w:pPr>
        <w:overflowPunct w:val="0"/>
        <w:autoSpaceDE w:val="0"/>
        <w:autoSpaceDN w:val="0"/>
        <w:adjustRightInd w:val="0"/>
        <w:textAlignment w:val="baseline"/>
        <w:rPr>
          <w:kern w:val="28"/>
          <w:u w:val="single"/>
          <w:lang w:val="en-GB"/>
        </w:rPr>
      </w:pPr>
    </w:p>
    <w:p w:rsidRPr="00D93A1D" w:rsidR="001D6FA5" w:rsidP="001D6FA5" w:rsidRDefault="001D6FA5" w14:paraId="01E73202" w14:textId="77777777">
      <w:pPr>
        <w:overflowPunct w:val="0"/>
        <w:autoSpaceDE w:val="0"/>
        <w:autoSpaceDN w:val="0"/>
        <w:adjustRightInd w:val="0"/>
        <w:textAlignment w:val="baseline"/>
        <w:rPr>
          <w:b/>
          <w:bCs/>
        </w:rPr>
      </w:pPr>
      <w:r>
        <w:rPr>
          <w:u w:val="single"/>
        </w:rPr>
        <w:t>10 klausimas.</w:t>
      </w:r>
      <w:r>
        <w:rPr>
          <w:b/>
        </w:rPr>
        <w:t xml:space="preserve"> Kokia jūsų pozicija dėl siūlomų reformų ir investicijų? Prašytume paaiškinti, kodėl taip manote.</w:t>
      </w:r>
    </w:p>
    <w:p w:rsidRPr="00D93A1D" w:rsidR="001D6FA5" w:rsidP="001D6FA5" w:rsidRDefault="001D6FA5" w14:paraId="1D761560" w14:textId="77777777">
      <w:pPr>
        <w:overflowPunct w:val="0"/>
        <w:autoSpaceDE w:val="0"/>
        <w:autoSpaceDN w:val="0"/>
        <w:adjustRightInd w:val="0"/>
        <w:textAlignment w:val="baseline"/>
        <w:rPr>
          <w:b/>
          <w:bCs/>
          <w:lang w:val="en-GB" w:eastAsia="en-GB"/>
        </w:rPr>
      </w:pPr>
    </w:p>
    <w:p w:rsidRPr="00D93A1D" w:rsidR="001D6FA5" w:rsidP="001D6FA5" w:rsidRDefault="001D6FA5" w14:paraId="561EC284" w14:textId="77777777">
      <w:pPr>
        <w:contextualSpacing/>
        <w:rPr>
          <w:rFonts w:eastAsia="Calibri"/>
          <w:bCs/>
          <w:noProof/>
        </w:rPr>
      </w:pPr>
      <w:r>
        <w:t xml:space="preserve">BG, HR (I grupė), CZ, EE, LU, MT (II ir III grupės), SI, ES (II grupė) ir SE organizuota pilietinė visuomenė </w:t>
      </w:r>
      <w:r>
        <w:rPr>
          <w:b/>
        </w:rPr>
        <w:t>teigiamai</w:t>
      </w:r>
      <w:r>
        <w:t xml:space="preserve"> vertino reformas ir investicijas, pasiūlytas jų šalių vidutinės trukmės laikotarpio fiskaliniuose struktūriniuose planuose. ES buvo išreikšti nuogąstavimai, kad mokesčių viršutinės ribos turės didelį poveikį investicijoms. LU ir SE nacionaliniai suinteresuotieji subjektai manė, kad pasiūlymai, pavyzdžiui, susiję su žaliąja ir skaitmenine pertvarkomis, yra nepaprastai svarbūs. Tačiau LU organizuota pilietinė visuomenė taip pat manė, kad planuojamos investicijos atrodo nepakankamos, kad būtų įveiktos jų šaliai aktualios problemos, pavyzdžiui, būsto ir dvejopos pertvarkos. SI pilietinė visuomenė pabrėžė, kad dar reikės pamatyti tikslų reformų turinį ir jų poveikį ir juos įvertinti. SE organizuota pilietinė visuomenė pasiūlė įtraukti kiekvieno pasiūlymo konkurencingumo patikrą.</w:t>
      </w:r>
    </w:p>
    <w:p w:rsidRPr="00D93A1D" w:rsidR="001D6FA5" w:rsidP="001D6FA5" w:rsidRDefault="001D6FA5" w14:paraId="75192D19" w14:textId="77777777">
      <w:pPr>
        <w:rPr>
          <w:rFonts w:eastAsia="Calibri"/>
          <w:bCs/>
          <w:noProof/>
          <w:lang w:val="en-GB"/>
        </w:rPr>
      </w:pPr>
    </w:p>
    <w:p w:rsidRPr="00D93A1D" w:rsidR="001D6FA5" w:rsidP="001D6FA5" w:rsidRDefault="001D6FA5" w14:paraId="61E40E8B" w14:textId="77777777">
      <w:pPr>
        <w:rPr>
          <w:rFonts w:eastAsia="Calibri"/>
          <w:noProof/>
          <w:szCs w:val="24"/>
        </w:rPr>
      </w:pPr>
      <w:r>
        <w:t xml:space="preserve">HR (II ir III grupės), FR, EL, LT, MT (I grupė), NL, PT, RO ir SK organizuota pilietinė visuomenė </w:t>
      </w:r>
      <w:r>
        <w:rPr>
          <w:b/>
        </w:rPr>
        <w:t>laikėsi neutralios pozicijos</w:t>
      </w:r>
      <w:r>
        <w:t>. EL organizuota pilietinė visuomenė pripažino, kad reformos ir investicijos buvo nukreiptos teisingai, t. y. į aplinką, inovacijas ir darnų vystymąsi. Tačiau ji atkreipė dėmesį į tai, kad darbo užmokesčio augimas atsiliko nuo BVP augimo, todėl darbuotojai tapo pažeidžiami, o socialinės išlaidos buvo nepakankamos.</w:t>
      </w:r>
    </w:p>
    <w:p w:rsidRPr="00D93A1D" w:rsidR="001D6FA5" w:rsidP="001D6FA5" w:rsidRDefault="001D6FA5" w14:paraId="050ECB15" w14:textId="77777777">
      <w:pPr>
        <w:rPr>
          <w:rFonts w:eastAsia="Calibri"/>
          <w:noProof/>
          <w:u w:val="single"/>
          <w:lang w:val="en-GB"/>
        </w:rPr>
      </w:pPr>
    </w:p>
    <w:p w:rsidRPr="00D93A1D" w:rsidR="001D6FA5" w:rsidP="001D6FA5" w:rsidRDefault="001D6FA5" w14:paraId="23919D47" w14:textId="77777777">
      <w:pPr>
        <w:rPr>
          <w:rFonts w:eastAsia="Calibri"/>
          <w:noProof/>
          <w:kern w:val="28"/>
        </w:rPr>
      </w:pPr>
      <w:r>
        <w:t xml:space="preserve">Kritika buvo išreikšta DK, FI, HU, IT ir IE (II ir III grupės), kur organizuota pilietinė visuomenė </w:t>
      </w:r>
      <w:r>
        <w:rPr>
          <w:b/>
        </w:rPr>
        <w:t>neigiamai vertino</w:t>
      </w:r>
      <w:r>
        <w:t xml:space="preserve"> šiuos investicijų ir reformų pasiūlymus, pažymėdama, kad jie galėtų paveikti viešąsias paslaugas, visų pirma švietimo, sveikatos ir socialinės apsaugos srityse. DK nebuvo pasiūlymų, kaip spręsti darbo jėgos trūkumo problemą. IE organizuota pilietinė visuomenė pabrėžė, kad reikia spręsti struktūrinius gerovės, energetikos, infrastruktūros ir priežiūros paslaugų klausimus. IT ir FI organizuota pilietinė visuomenė įspėjo, kad galimas viešųjų paslaugų mažinimas ir privatizavimas, ypač sveikatos, socialinės apsaugos ir švietimo srityse, gali trukdyti sudaryti lygias galimybes ir užtikrinti socialinę sanglaudą.</w:t>
      </w:r>
    </w:p>
    <w:p w:rsidRPr="00D93A1D" w:rsidR="001D6FA5" w:rsidP="001D6FA5" w:rsidRDefault="001D6FA5" w14:paraId="244B6C8F" w14:textId="77777777">
      <w:pPr>
        <w:overflowPunct w:val="0"/>
        <w:autoSpaceDE w:val="0"/>
        <w:autoSpaceDN w:val="0"/>
        <w:adjustRightInd w:val="0"/>
        <w:textAlignment w:val="baseline"/>
        <w:rPr>
          <w:lang w:val="en-GB"/>
        </w:rPr>
      </w:pPr>
    </w:p>
    <w:p w:rsidRPr="00D93A1D" w:rsidR="001D6FA5" w:rsidP="001D6FA5" w:rsidRDefault="001D6FA5" w14:paraId="7C907387" w14:textId="77777777">
      <w:pPr>
        <w:keepNext/>
        <w:numPr>
          <w:ilvl w:val="1"/>
          <w:numId w:val="1"/>
        </w:numPr>
        <w:overflowPunct w:val="0"/>
        <w:autoSpaceDE w:val="0"/>
        <w:autoSpaceDN w:val="0"/>
        <w:adjustRightInd w:val="0"/>
        <w:ind w:left="567" w:hanging="567"/>
        <w:textAlignment w:val="baseline"/>
        <w:outlineLvl w:val="1"/>
        <w:rPr>
          <w:szCs w:val="20"/>
        </w:rPr>
      </w:pPr>
      <w:r>
        <w:rPr>
          <w:i/>
        </w:rPr>
        <w:t>III skirsnis. Nacionaliniuose ekonomikos gaivinimo ir atsparumo didinimo planuose numatytų reformų ir investicijų įgyvendinimas.</w:t>
      </w:r>
    </w:p>
    <w:p w:rsidRPr="00D93A1D" w:rsidR="001D6FA5" w:rsidP="001D6FA5" w:rsidRDefault="001D6FA5" w14:paraId="4CACEA1E" w14:textId="77777777">
      <w:pPr>
        <w:keepNext/>
        <w:overflowPunct w:val="0"/>
        <w:autoSpaceDE w:val="0"/>
        <w:autoSpaceDN w:val="0"/>
        <w:adjustRightInd w:val="0"/>
        <w:textAlignment w:val="baseline"/>
        <w:rPr>
          <w:kern w:val="28"/>
          <w:u w:val="single"/>
          <w:lang w:val="en-GB"/>
        </w:rPr>
      </w:pPr>
    </w:p>
    <w:p w:rsidRPr="00D93A1D" w:rsidR="001D6FA5" w:rsidP="001D6FA5" w:rsidRDefault="001D6FA5" w14:paraId="209E6647" w14:textId="77777777">
      <w:pPr>
        <w:overflowPunct w:val="0"/>
        <w:autoSpaceDE w:val="0"/>
        <w:autoSpaceDN w:val="0"/>
        <w:adjustRightInd w:val="0"/>
        <w:textAlignment w:val="baseline"/>
        <w:rPr>
          <w:kern w:val="28"/>
          <w:u w:val="single"/>
        </w:rPr>
      </w:pPr>
      <w:r>
        <w:rPr>
          <w:u w:val="single"/>
        </w:rPr>
        <w:t>11 klausimas.</w:t>
      </w:r>
      <w:r>
        <w:rPr>
          <w:b/>
        </w:rPr>
        <w:t xml:space="preserve"> Kaip vertinate pažangą, padarytą įgyvendinant jūsų šalies nacionalinį ekonomikos gaivinimo ir atsparumo didinimo planą? Prašytume paaiškinti, kodėl taip manote.</w:t>
      </w:r>
    </w:p>
    <w:p w:rsidRPr="00D93A1D" w:rsidR="001D6FA5" w:rsidP="001D6FA5" w:rsidRDefault="001D6FA5" w14:paraId="77C6826A" w14:textId="77777777">
      <w:pPr>
        <w:contextualSpacing/>
        <w:rPr>
          <w:rFonts w:eastAsia="Calibri"/>
          <w:noProof/>
        </w:rPr>
      </w:pPr>
      <w:r>
        <w:t xml:space="preserve">HR I grupė </w:t>
      </w:r>
      <w:r>
        <w:rPr>
          <w:b/>
        </w:rPr>
        <w:t>labai teigiamai</w:t>
      </w:r>
      <w:r>
        <w:t xml:space="preserve"> įvertino pažangą, padarytą įgyvendinant nacionalinį ekonomikos gaivinimo ir atsparumo didinimo planą. AT, BG, CY, FR, EL, LU, MT, SL ir ES organizuota pilietinė visuomenė </w:t>
      </w:r>
      <w:r>
        <w:rPr>
          <w:b/>
        </w:rPr>
        <w:t>teigiamai vertino</w:t>
      </w:r>
      <w:r>
        <w:t xml:space="preserve"> savo šalių ekonomikos gaivinimo ir atsparumo didinimo planų įgyvendinimą.</w:t>
      </w:r>
    </w:p>
    <w:p w:rsidRPr="00D93A1D" w:rsidR="001D6FA5" w:rsidP="001D6FA5" w:rsidRDefault="001D6FA5" w14:paraId="1586076F" w14:textId="77777777">
      <w:pPr>
        <w:contextualSpacing/>
        <w:rPr>
          <w:rFonts w:eastAsia="Calibri"/>
          <w:noProof/>
          <w:lang w:val="en-GB" w:eastAsia="fr-BE"/>
        </w:rPr>
      </w:pPr>
    </w:p>
    <w:p w:rsidRPr="00D93A1D" w:rsidR="001D6FA5" w:rsidP="001D6FA5" w:rsidRDefault="001D6FA5" w14:paraId="51D7E897" w14:textId="77777777">
      <w:pPr>
        <w:contextualSpacing/>
        <w:rPr>
          <w:rFonts w:eastAsia="Calibri"/>
          <w:noProof/>
        </w:rPr>
      </w:pPr>
      <w:r>
        <w:lastRenderedPageBreak/>
        <w:t xml:space="preserve">HR (II ir III grupės), DK, EE, IE (II ir III grupės), LT, PT, SK ir SE organizuota pilietinė visuomenė </w:t>
      </w:r>
      <w:r>
        <w:rPr>
          <w:b/>
        </w:rPr>
        <w:t>pasirinko neutralią poziciją</w:t>
      </w:r>
      <w:r>
        <w:t>. DK, LT ir SK organizuota pilietinė visuomenė nurodė įgyvendinimo problemas, susijusias su sprendimų priėmimu, koordinavimu, tvarkaraščiu ir administracine našta. Kai kurie atstovai teigė, kad trūksta struktūrizuotos ir skaidrios informacijos apie planų įgyvendinimą ir kad esama vėlavimų. Buvo išreikštas susirūpinimas dėl rezultatais grindžiamo finansavimo modelio ir administracinės naštos bei šių veiksnių poveikio pažangos spartai. EE ir EL nacionaliniai suinteresuotieji subjektai pažymėjo, kad jų šalys padarė pažangą panaudodamos lėšas ir įgyvendindamos savo ekonomikos gaivinimo ir atsparumo didinimo planus, tačiau vis tik pripažino, kad yra ką tobulinti.</w:t>
      </w:r>
    </w:p>
    <w:p w:rsidRPr="00D93A1D" w:rsidR="001D6FA5" w:rsidP="001D6FA5" w:rsidRDefault="001D6FA5" w14:paraId="6302DCB1" w14:textId="77777777">
      <w:pPr>
        <w:contextualSpacing/>
        <w:rPr>
          <w:rFonts w:eastAsia="Calibri"/>
          <w:noProof/>
          <w:lang w:val="en-GB" w:eastAsia="fr-BE"/>
        </w:rPr>
      </w:pPr>
    </w:p>
    <w:p w:rsidRPr="00D93A1D" w:rsidR="001D6FA5" w:rsidP="001D6FA5" w:rsidRDefault="001D6FA5" w14:paraId="7FD96B75" w14:textId="77777777">
      <w:pPr>
        <w:overflowPunct w:val="0"/>
        <w:autoSpaceDE w:val="0"/>
        <w:autoSpaceDN w:val="0"/>
        <w:adjustRightInd w:val="0"/>
        <w:textAlignment w:val="baseline"/>
        <w:rPr>
          <w:kern w:val="28"/>
          <w:u w:val="single"/>
        </w:rPr>
      </w:pPr>
      <w:r>
        <w:t xml:space="preserve">BE, CZ, DE, HU, IT, LV, NL (I grupė), PL ir RO organizuota pilietinė visuomenė </w:t>
      </w:r>
      <w:r>
        <w:rPr>
          <w:b/>
        </w:rPr>
        <w:t>neigiamai</w:t>
      </w:r>
      <w:r>
        <w:t xml:space="preserve"> įvertino pažangą, padarytą įgyvendinant jų šalių ekonomikos gaivinimo ir atsparumo didinimo planus. Pavyzdžiui, DE ir NL (I grupė) organizuota pilietinė visuomenė pažymėjo, kad jų šalys, palyginti su kitomis valstybėmis narėmis, atsilieka įgyvendinant ekonomikos gaivinimo ir atsparumo didinimo planą. CZ ir HU organizuota pilietinė visuomenė nurodė, kad jų planas yra suskaidytas ir kad kyla sunkumų siekiant užsibrėžtų ir tarpinių reikšmių. CZ ir RO organizuota pilietinė visuomenė paminėjo nepakankamus administracinius gebėjimus. IT organizuota pilietinė visuomenė pabrėžė neveiksmingumą, skaidrumo bei valdymo problemas ir tinkamo planavimo bei išteklių stoką įgyvendinant jų ekonomikos gaivinimo ir atsparumo didinimo planus. RO nacionaliniai suinteresuotieji subjektai atkreipė dėmesį į žemą 33 proc. dotacijų ir paskolų panaudojimo lygį.</w:t>
      </w:r>
    </w:p>
    <w:p w:rsidRPr="00D93A1D" w:rsidR="001D6FA5" w:rsidP="001D6FA5" w:rsidRDefault="001D6FA5" w14:paraId="52FC5CB1" w14:textId="77777777">
      <w:pPr>
        <w:overflowPunct w:val="0"/>
        <w:autoSpaceDE w:val="0"/>
        <w:autoSpaceDN w:val="0"/>
        <w:adjustRightInd w:val="0"/>
        <w:textAlignment w:val="baseline"/>
        <w:rPr>
          <w:i/>
          <w:iCs/>
          <w:lang w:val="en-GB"/>
        </w:rPr>
      </w:pPr>
    </w:p>
    <w:p w:rsidRPr="00D93A1D" w:rsidR="001D6FA5" w:rsidP="001D6FA5" w:rsidRDefault="001D6FA5" w14:paraId="367CCF70" w14:textId="77777777">
      <w:pPr>
        <w:overflowPunct w:val="0"/>
        <w:autoSpaceDE w:val="0"/>
        <w:autoSpaceDN w:val="0"/>
        <w:adjustRightInd w:val="0"/>
        <w:textAlignment w:val="baseline"/>
        <w:rPr>
          <w:b/>
          <w:bCs/>
        </w:rPr>
      </w:pPr>
      <w:r>
        <w:rPr>
          <w:u w:val="single"/>
        </w:rPr>
        <w:t>12 klausimas.</w:t>
      </w:r>
      <w:r>
        <w:rPr>
          <w:b/>
        </w:rPr>
        <w:t xml:space="preserve"> Ar manote, kad jūsų vyriausybė sugebės panaudoti lėšas pagal Ekonomikos gaivinimo ir atsparumo didinimo priemonę (EGADP), kurios reglamente numatytos tarpinės ir siektinos reikšmės įgyvendintinos iki 2026 m. rugpjūčio 31 d.?</w:t>
      </w:r>
    </w:p>
    <w:p w:rsidRPr="00D93A1D" w:rsidR="001D6FA5" w:rsidP="001D6FA5" w:rsidRDefault="001D6FA5" w14:paraId="6D2ECD0F" w14:textId="77777777">
      <w:pPr>
        <w:overflowPunct w:val="0"/>
        <w:autoSpaceDE w:val="0"/>
        <w:autoSpaceDN w:val="0"/>
        <w:adjustRightInd w:val="0"/>
        <w:textAlignment w:val="baseline"/>
        <w:rPr>
          <w:kern w:val="28"/>
          <w:u w:val="single"/>
          <w:lang w:val="en-GB"/>
        </w:rPr>
      </w:pPr>
    </w:p>
    <w:p w:rsidRPr="00D93A1D" w:rsidR="001D6FA5" w:rsidP="001D6FA5" w:rsidRDefault="001D6FA5" w14:paraId="377D9C54" w14:textId="77777777">
      <w:pPr>
        <w:contextualSpacing/>
      </w:pPr>
      <w:r>
        <w:t xml:space="preserve">AT, HR, CY, DK, EE, FR, LU, MT, SI ir SE organizuota pilietinė visuomenė manė, kad jų vyriausybės </w:t>
      </w:r>
      <w:r>
        <w:rPr>
          <w:b/>
        </w:rPr>
        <w:t>sugebės</w:t>
      </w:r>
      <w:r>
        <w:t xml:space="preserve"> panaudoti EGADP lėšas iki 2026 m. rugpjūčio 31 d., ir pabrėžė visų suinteresuotųjų subjektų – valstybės, privačiojo sektoriaus ir socialinių partnerių – bendradarbiavimo svarbą siekiant sėkmingai įgyvendinti jų planus.</w:t>
      </w:r>
    </w:p>
    <w:p w:rsidRPr="00D93A1D" w:rsidR="001D6FA5" w:rsidP="001D6FA5" w:rsidRDefault="001D6FA5" w14:paraId="68E3214C" w14:textId="77777777">
      <w:pPr>
        <w:contextualSpacing/>
        <w:rPr>
          <w:lang w:val="en-GB" w:eastAsia="fr-BE"/>
        </w:rPr>
      </w:pPr>
    </w:p>
    <w:p w:rsidRPr="00D93A1D" w:rsidR="001D6FA5" w:rsidP="001D6FA5" w:rsidRDefault="001D6FA5" w14:paraId="6C815831" w14:textId="77777777">
      <w:pPr>
        <w:contextualSpacing/>
      </w:pPr>
      <w:r>
        <w:t xml:space="preserve">CZ, EL ir RO nacionaliniai suinteresuotieji subjektai manė, kad, jei lėšos </w:t>
      </w:r>
      <w:r>
        <w:rPr>
          <w:b/>
        </w:rPr>
        <w:t>nebus visapusiškai arba tinkamai</w:t>
      </w:r>
      <w:r>
        <w:t xml:space="preserve"> įsisavintos, tai gali turėti neigiamos įtakos veiksmingam šių lėšų panaudojimui ir atitinkamų projektų kokybei bei veiksmingumui. Be to, yra rizika, kad bus panaikinta nemažai lėšų, jei vyriausybės nepaspartins jų panaudojimo.</w:t>
      </w:r>
    </w:p>
    <w:p w:rsidRPr="00D93A1D" w:rsidR="001D6FA5" w:rsidP="001D6FA5" w:rsidRDefault="001D6FA5" w14:paraId="39214C1C" w14:textId="77777777">
      <w:pPr>
        <w:contextualSpacing/>
        <w:rPr>
          <w:lang w:val="en-GB" w:eastAsia="fr-BE"/>
        </w:rPr>
      </w:pPr>
    </w:p>
    <w:p w:rsidRPr="00D93A1D" w:rsidR="001D6FA5" w:rsidP="001D6FA5" w:rsidRDefault="001D6FA5" w14:paraId="4D718ED6" w14:textId="77777777">
      <w:pPr>
        <w:contextualSpacing/>
        <w:rPr>
          <w:rFonts w:eastAsia="Calibri"/>
          <w:noProof/>
        </w:rPr>
      </w:pPr>
      <w:r>
        <w:t xml:space="preserve">BE, BG, HU, IT, LV, LT, PL ir SK organizuota pilietinė visuomenė išreiškė </w:t>
      </w:r>
      <w:r>
        <w:rPr>
          <w:b/>
        </w:rPr>
        <w:t>abejones</w:t>
      </w:r>
      <w:r>
        <w:t xml:space="preserve"> dėl jų vyriausybių gebėjimo panaudoti visas lėšas iki EGADP pabaigos, todėl būtina konsultuotis su visais socialiniais ir ekonominiais partneriais ir juos išklausyti, taip pat užtikrinti visapusišką visuomenės informavimą ir tinkamą komunikaciją.</w:t>
      </w:r>
    </w:p>
    <w:p w:rsidRPr="00D93A1D" w:rsidR="001D6FA5" w:rsidP="001D6FA5" w:rsidRDefault="001D6FA5" w14:paraId="18817838" w14:textId="77777777">
      <w:pPr>
        <w:contextualSpacing/>
        <w:rPr>
          <w:rFonts w:eastAsia="Calibri"/>
          <w:noProof/>
          <w:lang w:val="en-GB"/>
        </w:rPr>
      </w:pPr>
    </w:p>
    <w:p w:rsidRPr="00D93A1D" w:rsidR="001D6FA5" w:rsidP="001D6FA5" w:rsidRDefault="001D6FA5" w14:paraId="39EDB2F8" w14:textId="77777777">
      <w:pPr>
        <w:overflowPunct w:val="0"/>
        <w:autoSpaceDE w:val="0"/>
        <w:autoSpaceDN w:val="0"/>
        <w:adjustRightInd w:val="0"/>
        <w:textAlignment w:val="baseline"/>
        <w:rPr>
          <w:kern w:val="28"/>
          <w:u w:val="single"/>
        </w:rPr>
      </w:pPr>
      <w:r>
        <w:t xml:space="preserve">DE, NL ir PT organizuota pilietinė visuomenė manė, kad jų vyriausybės </w:t>
      </w:r>
      <w:r>
        <w:rPr>
          <w:b/>
        </w:rPr>
        <w:t>nesugebės panaudoti</w:t>
      </w:r>
      <w:r>
        <w:t xml:space="preserve"> lėšų iki priemonės veikimo pabaigos.</w:t>
      </w:r>
    </w:p>
    <w:p w:rsidRPr="00D93A1D" w:rsidR="001D6FA5" w:rsidP="001D6FA5" w:rsidRDefault="001D6FA5" w14:paraId="6EF79787" w14:textId="77777777">
      <w:pPr>
        <w:overflowPunct w:val="0"/>
        <w:autoSpaceDE w:val="0"/>
        <w:autoSpaceDN w:val="0"/>
        <w:adjustRightInd w:val="0"/>
        <w:textAlignment w:val="baseline"/>
        <w:rPr>
          <w:kern w:val="28"/>
          <w:u w:val="single"/>
          <w:lang w:val="en-GB"/>
        </w:rPr>
      </w:pPr>
    </w:p>
    <w:p w:rsidRPr="00D93A1D" w:rsidR="001D6FA5" w:rsidP="001D6FA5" w:rsidRDefault="001D6FA5" w14:paraId="2B7D022B" w14:textId="77777777">
      <w:pPr>
        <w:overflowPunct w:val="0"/>
        <w:autoSpaceDE w:val="0"/>
        <w:autoSpaceDN w:val="0"/>
        <w:adjustRightInd w:val="0"/>
        <w:textAlignment w:val="baseline"/>
        <w:rPr>
          <w:kern w:val="28"/>
          <w:u w:val="single"/>
        </w:rPr>
      </w:pPr>
      <w:r>
        <w:rPr>
          <w:u w:val="single"/>
        </w:rPr>
        <w:t>13 klausimas.</w:t>
      </w:r>
      <w:r>
        <w:rPr>
          <w:b/>
        </w:rPr>
        <w:t xml:space="preserve"> Jei vėluojama įgyvendinti tam tikras investicijas ir reformas, kaip tai paaiškintumėte? Kokios įtakos plano įgyvendinimui turi administracinė našta? Kaip, jūsų nuomone, galima ištaisyti šią padėtį ir kokių mechanizmų yra galimiems vėlavimams šalinti?</w:t>
      </w:r>
    </w:p>
    <w:p w:rsidRPr="00D93A1D" w:rsidR="001D6FA5" w:rsidP="001D6FA5" w:rsidRDefault="001D6FA5" w14:paraId="75C8E34A" w14:textId="77777777">
      <w:pPr>
        <w:overflowPunct w:val="0"/>
        <w:autoSpaceDE w:val="0"/>
        <w:autoSpaceDN w:val="0"/>
        <w:adjustRightInd w:val="0"/>
        <w:textAlignment w:val="baseline"/>
        <w:rPr>
          <w:kern w:val="28"/>
          <w:u w:val="single"/>
          <w:lang w:val="en-GB"/>
        </w:rPr>
      </w:pPr>
    </w:p>
    <w:p w:rsidRPr="00D93A1D" w:rsidR="001D6FA5" w:rsidP="001D6FA5" w:rsidRDefault="001D6FA5" w14:paraId="36C48C83" w14:textId="77777777">
      <w:pPr>
        <w:contextualSpacing/>
        <w:rPr>
          <w:b/>
          <w:bCs/>
        </w:rPr>
      </w:pPr>
      <w:r>
        <w:rPr>
          <w:b/>
        </w:rPr>
        <w:t>Vėlavimas įgyvendinant tam tikras investicijas ir reformas</w:t>
      </w:r>
    </w:p>
    <w:p w:rsidRPr="00D93A1D" w:rsidR="001D6FA5" w:rsidP="001D6FA5" w:rsidRDefault="001D6FA5" w14:paraId="2D4F5688" w14:textId="77777777">
      <w:pPr>
        <w:overflowPunct w:val="0"/>
        <w:autoSpaceDE w:val="0"/>
        <w:autoSpaceDN w:val="0"/>
        <w:adjustRightInd w:val="0"/>
        <w:textAlignment w:val="baseline"/>
      </w:pPr>
      <w:r>
        <w:t xml:space="preserve">HR ir IT organizuota pilietinė visuomenė pripažino, kad vėlavimai yra įprasta projektų dalis, tačiau taip pat nurodė, kad reikia tobulinti administracinius gebėjimus. Vėlavimą galėjo lemti </w:t>
      </w:r>
      <w:r>
        <w:rPr>
          <w:b/>
        </w:rPr>
        <w:t>netinkamas reformų turinys, nerealistiški terminai ir prastas koordinavimas, tai, kad mažos apimties projektams nepavyko surinkti pakankamai lėšų, taip pat nelanksčios tarpinės reikšmės ir biurokratinės procedūros, administracinė našta ir netinkamas pasirengimas reformoms, konsultacijų su suinteresuotaisiais subjektais trūkumas</w:t>
      </w:r>
      <w:r>
        <w:t>, dėl kurio nebuvo tinkamai pasirengta reformoms.</w:t>
      </w:r>
    </w:p>
    <w:p w:rsidRPr="00D93A1D" w:rsidR="001D6FA5" w:rsidP="001D6FA5" w:rsidRDefault="001D6FA5" w14:paraId="57B76A2F" w14:textId="77777777">
      <w:pPr>
        <w:overflowPunct w:val="0"/>
        <w:autoSpaceDE w:val="0"/>
        <w:autoSpaceDN w:val="0"/>
        <w:adjustRightInd w:val="0"/>
        <w:textAlignment w:val="baseline"/>
        <w:rPr>
          <w:lang w:val="en-GB" w:eastAsia="fr-BE"/>
        </w:rPr>
      </w:pPr>
    </w:p>
    <w:p w:rsidRPr="00D93A1D" w:rsidR="001D6FA5" w:rsidP="001D6FA5" w:rsidRDefault="001D6FA5" w14:paraId="3271718E" w14:textId="77777777">
      <w:pPr>
        <w:contextualSpacing/>
        <w:rPr>
          <w:b/>
          <w:bCs/>
        </w:rPr>
      </w:pPr>
      <w:r>
        <w:rPr>
          <w:b/>
        </w:rPr>
        <w:t>Kokios įtakos plano įgyvendinimui turi administracinė našta?</w:t>
      </w:r>
    </w:p>
    <w:p w:rsidRPr="00D93A1D" w:rsidR="001D6FA5" w:rsidP="001D6FA5" w:rsidRDefault="001D6FA5" w14:paraId="451E1E51" w14:textId="77777777">
      <w:pPr>
        <w:contextualSpacing/>
      </w:pPr>
      <w:r>
        <w:t xml:space="preserve">AT, HR, CY, DK, DE, EL, IT, IE, LV, LT, SK, SI ir ES (II grupė) organizuota pilietinė visuomenė paminėjo administracinių gebėjimų trūkumą kaip vieną pagrindinių problemų, dėl kurios vėluojama įgyvendinti ekonomikos gaivinimo ir atsparumo didinimo planus arba kyla sunkumų juos įgyvendinant. Tai apima </w:t>
      </w:r>
      <w:r>
        <w:rPr>
          <w:b/>
        </w:rPr>
        <w:t>darbuotojų trūkumą</w:t>
      </w:r>
      <w:r>
        <w:t xml:space="preserve"> (nauji darbuotojai nepriimami arba nepakanka darbuotojų) </w:t>
      </w:r>
      <w:r>
        <w:rPr>
          <w:b/>
        </w:rPr>
        <w:t>ir nepasirengimą įgyvendinti reformas</w:t>
      </w:r>
      <w:r>
        <w:t xml:space="preserve">. Šių šalių organizuotos pilietinės visuomenės atstovai teigė, kad dėl </w:t>
      </w:r>
      <w:r>
        <w:rPr>
          <w:b/>
        </w:rPr>
        <w:t>sudėtingų procedūrų, ribotų išteklių ir suskaidyto vyriausybės agentūrų veiklos koordinavimo</w:t>
      </w:r>
      <w:r>
        <w:t xml:space="preserve"> jos susiduria su vėlavimais, neveiksmingumu ir lėtu projektų inicijavimu.</w:t>
      </w:r>
    </w:p>
    <w:p w:rsidRPr="00D93A1D" w:rsidR="001D6FA5" w:rsidP="001D6FA5" w:rsidRDefault="001D6FA5" w14:paraId="2F7DD913" w14:textId="77777777">
      <w:pPr>
        <w:contextualSpacing/>
        <w:rPr>
          <w:rFonts w:eastAsia="Calibri"/>
          <w:noProof/>
          <w:lang w:val="en-GB"/>
        </w:rPr>
      </w:pPr>
    </w:p>
    <w:p w:rsidRPr="00D93A1D" w:rsidR="001D6FA5" w:rsidP="001D6FA5" w:rsidRDefault="001D6FA5" w14:paraId="09FD8AF8" w14:textId="77777777">
      <w:pPr>
        <w:contextualSpacing/>
        <w:rPr>
          <w:b/>
          <w:bCs/>
        </w:rPr>
      </w:pPr>
      <w:r>
        <w:rPr>
          <w:b/>
        </w:rPr>
        <w:t>Kaip galima ištaisyti šią padėtį ir kokių mechanizmų yra galimiems vėlavimams šalinti</w:t>
      </w:r>
    </w:p>
    <w:p w:rsidRPr="00D93A1D" w:rsidR="001D6FA5" w:rsidP="001D6FA5" w:rsidRDefault="001D6FA5" w14:paraId="5EC8F022" w14:textId="77777777">
      <w:pPr>
        <w:overflowPunct w:val="0"/>
        <w:autoSpaceDE w:val="0"/>
        <w:autoSpaceDN w:val="0"/>
        <w:adjustRightInd w:val="0"/>
        <w:textAlignment w:val="baseline"/>
        <w:rPr>
          <w:kern w:val="28"/>
          <w:u w:val="single"/>
        </w:rPr>
      </w:pPr>
      <w:r>
        <w:t xml:space="preserve">CZ, HR, FR, DE, EL, IE, LT, NL, RO, SK ir SI organizuota pilietinė visuomenė paragino gerinti </w:t>
      </w:r>
      <w:r>
        <w:rPr>
          <w:b/>
        </w:rPr>
        <w:t>koordinavimą</w:t>
      </w:r>
      <w:r>
        <w:t xml:space="preserve">, </w:t>
      </w:r>
      <w:r>
        <w:rPr>
          <w:b/>
        </w:rPr>
        <w:t>planavimą</w:t>
      </w:r>
      <w:r>
        <w:t xml:space="preserve"> ir </w:t>
      </w:r>
      <w:r>
        <w:rPr>
          <w:b/>
        </w:rPr>
        <w:t>išteklių paskirstymą</w:t>
      </w:r>
      <w:r>
        <w:t xml:space="preserve">, kad būtų išspręsta vėlavimo problema. LV, LT ir SK organizuota pilietinė visuomenė paragino dėti pastangas mažinti administracinę naštą, pavyzdžiui, </w:t>
      </w:r>
      <w:r>
        <w:rPr>
          <w:b/>
        </w:rPr>
        <w:t>supaprastinti procesus</w:t>
      </w:r>
      <w:r>
        <w:t xml:space="preserve">, mažinti nereikalingų dokumentų skaičių ir taikyti skaitmeninius sprendimus. HR organizuota pilietinė visuomenė taip pat pasiūlė taikyti </w:t>
      </w:r>
      <w:r>
        <w:rPr>
          <w:b/>
        </w:rPr>
        <w:t>skaitmeninius sprendimus</w:t>
      </w:r>
      <w:r>
        <w:t xml:space="preserve">, kad būtų galima paspartinti projektų tvirtinimą ir ataskaitų teikimą. Nacionaliniai suinteresuotieji subjektai iš HR, CY, MT ir ES (II grupė) pabrėžė būtinybę </w:t>
      </w:r>
      <w:r>
        <w:rPr>
          <w:b/>
        </w:rPr>
        <w:t>rengti mokymus</w:t>
      </w:r>
      <w:r>
        <w:t xml:space="preserve"> ir </w:t>
      </w:r>
      <w:r>
        <w:rPr>
          <w:b/>
        </w:rPr>
        <w:t>stiprinti gebėjimus</w:t>
      </w:r>
      <w:r>
        <w:t>, kad būtų galima patobulinti projektų valdymą ir administracinius procesus.</w:t>
      </w:r>
    </w:p>
    <w:p w:rsidRPr="00D93A1D" w:rsidR="001D6FA5" w:rsidP="001D6FA5" w:rsidRDefault="001D6FA5" w14:paraId="5DB1305A" w14:textId="77777777">
      <w:pPr>
        <w:overflowPunct w:val="0"/>
        <w:autoSpaceDE w:val="0"/>
        <w:autoSpaceDN w:val="0"/>
        <w:adjustRightInd w:val="0"/>
        <w:textAlignment w:val="baseline"/>
        <w:rPr>
          <w:kern w:val="28"/>
          <w:u w:val="single"/>
          <w:lang w:val="en-GB"/>
        </w:rPr>
      </w:pPr>
    </w:p>
    <w:p w:rsidRPr="00D93A1D" w:rsidR="001D6FA5" w:rsidP="001D6FA5" w:rsidRDefault="001D6FA5" w14:paraId="7198CB07" w14:textId="77777777">
      <w:pPr>
        <w:overflowPunct w:val="0"/>
        <w:autoSpaceDE w:val="0"/>
        <w:autoSpaceDN w:val="0"/>
        <w:adjustRightInd w:val="0"/>
        <w:textAlignment w:val="baseline"/>
        <w:rPr>
          <w:kern w:val="28"/>
          <w:u w:val="single"/>
        </w:rPr>
      </w:pPr>
      <w:r>
        <w:rPr>
          <w:u w:val="single"/>
        </w:rPr>
        <w:t>14 klausimas.</w:t>
      </w:r>
      <w:r>
        <w:rPr>
          <w:b/>
        </w:rPr>
        <w:t xml:space="preserve"> Įpusėjus ekonomikos gaivinimo ir atsparumo didinimo planų įgyvendinimo laikotarpiui (kuris baigiasi 2026 m.), kokia įgyta patirtis turėtų būti taikoma kitoms ES finansinėms priemonėms ir kodėl?</w:t>
      </w:r>
    </w:p>
    <w:p w:rsidRPr="00D93A1D" w:rsidR="001D6FA5" w:rsidP="001D6FA5" w:rsidRDefault="001D6FA5" w14:paraId="0DB1BFAF" w14:textId="77777777">
      <w:pPr>
        <w:contextualSpacing/>
        <w:rPr>
          <w:rFonts w:eastAsia="Calibri"/>
          <w:noProof/>
        </w:rPr>
      </w:pPr>
      <w:r>
        <w:t>Organizuotos pilietinės visuomenės atstovai nurodė tam tikrą per ekonomikos gaivinimo ir atsparumo didinimo planų įgyvendinimo laikotarpį įgytą patirtį, kurią būtų galima pritaikyti kitoms ES finansinėms priemonėms. Ši patirtis buvo susijusi su įvairiais klausimais, pavyzdžiui, administracine našta ir supaprastintomis procedūromis, nacionalinių socialinių partnerių ir pilietinės visuomenės organizacijų dalyvavimu, lankstumu įgyvendinant priemonę, taip pat geresnio koordinavimo, planavimo ir stebėsenos poreikiu.</w:t>
      </w:r>
    </w:p>
    <w:p w:rsidRPr="00D93A1D" w:rsidR="001D6FA5" w:rsidP="001D6FA5" w:rsidRDefault="001D6FA5" w14:paraId="77136507" w14:textId="77777777">
      <w:pPr>
        <w:contextualSpacing/>
        <w:rPr>
          <w:rFonts w:eastAsia="Calibri"/>
          <w:noProof/>
          <w:lang w:val="en-GB"/>
        </w:rPr>
      </w:pPr>
    </w:p>
    <w:p w:rsidRPr="00D93A1D" w:rsidR="001D6FA5" w:rsidP="001D6FA5" w:rsidRDefault="001D6FA5" w14:paraId="3E17B02F" w14:textId="77777777">
      <w:pPr>
        <w:contextualSpacing/>
        <w:rPr>
          <w:rFonts w:eastAsia="Calibri"/>
          <w:b/>
          <w:bCs/>
          <w:noProof/>
        </w:rPr>
      </w:pPr>
      <w:r>
        <w:rPr>
          <w:b/>
        </w:rPr>
        <w:t>Administracinė našta ir supaprastintos procedūros</w:t>
      </w:r>
    </w:p>
    <w:p w:rsidRPr="00D93A1D" w:rsidR="001D6FA5" w:rsidP="001D6FA5" w:rsidRDefault="001D6FA5" w14:paraId="2DCED19E" w14:textId="77777777">
      <w:pPr>
        <w:overflowPunct w:val="0"/>
        <w:autoSpaceDE w:val="0"/>
        <w:autoSpaceDN w:val="0"/>
        <w:adjustRightInd w:val="0"/>
        <w:textAlignment w:val="baseline"/>
      </w:pPr>
      <w:r>
        <w:t xml:space="preserve">AT ir MT (III grupė) organizuota pilietinė visuomenė paragino mažinti administracinę naštą, siūlydama supaprastinti kriterijus mažesnėms sumoms ir </w:t>
      </w:r>
      <w:proofErr w:type="spellStart"/>
      <w:r>
        <w:t>pragmatiškiau</w:t>
      </w:r>
      <w:proofErr w:type="spellEnd"/>
      <w:r>
        <w:t xml:space="preserve"> įgyvendinti tokio pobūdžio priemones. CY organizuota pilietinė visuomenė paminėjo, kad svarbu naudoti tokias priemones kaip skaitmeninės platformos ir supaprastintas išlaidų apmokėjimas tam, kad būtų mažiau vėlavimų įgyvendinant projektus. EE ir SK nacionaliniai suinteresuotieji subjektai pasiūlė mažinti administracinę naštą naudojant standartizuotus skaitmeninius sprendimus tam, kad būtų padidintas ES </w:t>
      </w:r>
      <w:r>
        <w:lastRenderedPageBreak/>
        <w:t>finansavimo mechanizmų veiksmingumas. NL, LT ir PT organizuota pilietinė visuomenė minėjo, kad reikia supaprastinti politikos rengimo ir įgyvendinimo procesus. Kai kurie atstovai taip pat paminėjo, kad reglamentavimo naštos mažinimas yra nepaprastai svarbus siekiant pagerinti administracinius gebėjimus ir užtikrinti, kad MVĮ nebūtų apkrautos pernelyg dideliais ataskaitų teikimo reikalavimais.</w:t>
      </w:r>
    </w:p>
    <w:p w:rsidRPr="00D93A1D" w:rsidR="001D6FA5" w:rsidP="001D6FA5" w:rsidRDefault="001D6FA5" w14:paraId="724C6C5E" w14:textId="77777777">
      <w:pPr>
        <w:overflowPunct w:val="0"/>
        <w:autoSpaceDE w:val="0"/>
        <w:autoSpaceDN w:val="0"/>
        <w:adjustRightInd w:val="0"/>
        <w:textAlignment w:val="baseline"/>
        <w:rPr>
          <w:lang w:val="en-GB" w:eastAsia="fr-BE"/>
        </w:rPr>
      </w:pPr>
    </w:p>
    <w:p w:rsidRPr="00D93A1D" w:rsidR="001D6FA5" w:rsidP="001D6FA5" w:rsidRDefault="001D6FA5" w14:paraId="78E64768" w14:textId="77777777">
      <w:pPr>
        <w:contextualSpacing/>
        <w:rPr>
          <w:rFonts w:eastAsia="Calibri"/>
          <w:b/>
          <w:bCs/>
          <w:noProof/>
        </w:rPr>
      </w:pPr>
      <w:r>
        <w:rPr>
          <w:b/>
        </w:rPr>
        <w:t>Nacionalinių socialinių partnerių ir pilietinės visuomenės organizacijų dalyvavimas</w:t>
      </w:r>
    </w:p>
    <w:p w:rsidRPr="00D93A1D" w:rsidR="001D6FA5" w:rsidP="001D6FA5" w:rsidRDefault="001D6FA5" w14:paraId="354E6B53" w14:textId="77777777">
      <w:pPr>
        <w:overflowPunct w:val="0"/>
        <w:autoSpaceDE w:val="0"/>
        <w:autoSpaceDN w:val="0"/>
        <w:adjustRightInd w:val="0"/>
        <w:textAlignment w:val="baseline"/>
      </w:pPr>
      <w:r>
        <w:t>BE, IT, HR, HU, MT, PL, SI ir ES organizuota pilietinė visuomenė pabrėžė, kad rengiant, įgyvendinant ir stebint tokio pobūdžio ES priemones svarbu, kad nacionaliniai suinteresuotieji subjektai dalyvautų struktūrizuotai ir prasmingai.</w:t>
      </w:r>
    </w:p>
    <w:p w:rsidRPr="00D93A1D" w:rsidR="001D6FA5" w:rsidP="001D6FA5" w:rsidRDefault="001D6FA5" w14:paraId="1C782373" w14:textId="77777777">
      <w:pPr>
        <w:overflowPunct w:val="0"/>
        <w:autoSpaceDE w:val="0"/>
        <w:autoSpaceDN w:val="0"/>
        <w:adjustRightInd w:val="0"/>
        <w:textAlignment w:val="baseline"/>
        <w:rPr>
          <w:lang w:val="en-GB"/>
        </w:rPr>
      </w:pPr>
    </w:p>
    <w:p w:rsidRPr="00D93A1D" w:rsidR="001D6FA5" w:rsidP="001D6FA5" w:rsidRDefault="001D6FA5" w14:paraId="47F4B384" w14:textId="77777777">
      <w:pPr>
        <w:contextualSpacing/>
        <w:rPr>
          <w:rFonts w:eastAsia="Calibri"/>
          <w:b/>
          <w:bCs/>
          <w:noProof/>
        </w:rPr>
      </w:pPr>
      <w:r>
        <w:rPr>
          <w:b/>
        </w:rPr>
        <w:t>Lankstumas įgyvendinant priemonę</w:t>
      </w:r>
    </w:p>
    <w:p w:rsidRPr="00D93A1D" w:rsidR="001D6FA5" w:rsidP="001D6FA5" w:rsidRDefault="001D6FA5" w14:paraId="1197A666" w14:textId="77777777">
      <w:pPr>
        <w:contextualSpacing/>
        <w:rPr>
          <w:rFonts w:eastAsia="Calibri"/>
          <w:noProof/>
        </w:rPr>
      </w:pPr>
      <w:r>
        <w:t>CY organizuota pilietinė visuomenė paragino lanksčiau koreguoti projekto tarpines reikšmes ir įspėjo apie kliūtis, kurios gali atsirasti dėl pernelyg optimistinio planavimo. EL ir MT (II grupė) organizuota pilietinė visuomenė paminėjo, kad ES finansavimo procesai turi būti lankstesni, taip pat, kad reikia mažinti biurokratiją ir suteikti galimybę performuluoti veiksmus.</w:t>
      </w:r>
    </w:p>
    <w:p w:rsidRPr="00D93A1D" w:rsidR="001D6FA5" w:rsidP="001D6FA5" w:rsidRDefault="001D6FA5" w14:paraId="01D7498F" w14:textId="77777777">
      <w:pPr>
        <w:contextualSpacing/>
        <w:rPr>
          <w:rFonts w:eastAsia="Calibri"/>
          <w:b/>
          <w:bCs/>
          <w:noProof/>
          <w:lang w:val="en-GB"/>
        </w:rPr>
      </w:pPr>
    </w:p>
    <w:p w:rsidRPr="00D93A1D" w:rsidR="001D6FA5" w:rsidP="001D6FA5" w:rsidRDefault="001D6FA5" w14:paraId="3B2DB6C3" w14:textId="77777777">
      <w:pPr>
        <w:contextualSpacing/>
        <w:rPr>
          <w:rFonts w:eastAsia="Calibri"/>
          <w:b/>
          <w:bCs/>
          <w:noProof/>
        </w:rPr>
      </w:pPr>
      <w:r>
        <w:rPr>
          <w:b/>
        </w:rPr>
        <w:t>Poreikis geriau koordinuoti veiklą</w:t>
      </w:r>
    </w:p>
    <w:p w:rsidRPr="00D93A1D" w:rsidR="001D6FA5" w:rsidP="001D6FA5" w:rsidRDefault="001D6FA5" w14:paraId="63C91914" w14:textId="77777777">
      <w:pPr>
        <w:overflowPunct w:val="0"/>
        <w:autoSpaceDE w:val="0"/>
        <w:autoSpaceDN w:val="0"/>
        <w:adjustRightInd w:val="0"/>
        <w:textAlignment w:val="baseline"/>
      </w:pPr>
      <w:r>
        <w:t>LT nacionaliniai suinteresuotieji subjektai pabrėžė, kad reikia koordinuoti veiklą visoje ES tam, kad būtų užtikrintas geresnis atskirų šalių investicijų integravimas ir išvengta ES bendrosios rinkos susiskaidymo. EE ir MT (II grupė) organizuota pilietinė visuomenė paminėjo, kad reikia geresnio skirtingų finansavimo šaltinių bendradarbiavimo tam, kad būtų išvengta dubliavimo ir padidinta sinergija.</w:t>
      </w:r>
    </w:p>
    <w:p w:rsidRPr="00D93A1D" w:rsidR="001D6FA5" w:rsidP="001D6FA5" w:rsidRDefault="001D6FA5" w14:paraId="34D3F4A0" w14:textId="77777777">
      <w:pPr>
        <w:overflowPunct w:val="0"/>
        <w:autoSpaceDE w:val="0"/>
        <w:autoSpaceDN w:val="0"/>
        <w:adjustRightInd w:val="0"/>
        <w:textAlignment w:val="baseline"/>
        <w:rPr>
          <w:lang w:val="en-GB"/>
        </w:rPr>
      </w:pPr>
    </w:p>
    <w:p w:rsidRPr="00D93A1D" w:rsidR="001D6FA5" w:rsidP="001D6FA5" w:rsidRDefault="001D6FA5" w14:paraId="425C683B" w14:textId="77777777">
      <w:pPr>
        <w:contextualSpacing/>
        <w:rPr>
          <w:rFonts w:eastAsia="Calibri"/>
          <w:b/>
          <w:bCs/>
          <w:noProof/>
        </w:rPr>
      </w:pPr>
      <w:r>
        <w:rPr>
          <w:b/>
        </w:rPr>
        <w:t>Tokios priemonės planavimas ir stebėsena</w:t>
      </w:r>
    </w:p>
    <w:p w:rsidRPr="00D93A1D" w:rsidR="001D6FA5" w:rsidP="001D6FA5" w:rsidRDefault="001D6FA5" w14:paraId="6E176B8F" w14:textId="77777777">
      <w:pPr>
        <w:overflowPunct w:val="0"/>
        <w:autoSpaceDE w:val="0"/>
        <w:autoSpaceDN w:val="0"/>
        <w:adjustRightInd w:val="0"/>
        <w:textAlignment w:val="baseline"/>
      </w:pPr>
      <w:r>
        <w:t>DK organizuota pilietinė visuomenė pabrėžė, kad tokios ES priemonės, skirtos reformoms ir investicijoms, turinčios aiškius kriterijus ir vertinimą, yra svarbios. IE organizuota pilietinė visuomenė akcentavo, kad siekiant veiksmingai spręsti visuomenines problemas, reikia geriau formuoti ilgalaikę politiką, užtikrinti tinkamą finansavimą ir aiškius atskaitomybės mechanizmus.</w:t>
      </w:r>
    </w:p>
    <w:p w:rsidRPr="00D93A1D" w:rsidR="001D6FA5" w:rsidP="001D6FA5" w:rsidRDefault="001D6FA5" w14:paraId="13863BC5" w14:textId="77777777">
      <w:pPr>
        <w:overflowPunct w:val="0"/>
        <w:autoSpaceDE w:val="0"/>
        <w:autoSpaceDN w:val="0"/>
        <w:adjustRightInd w:val="0"/>
        <w:textAlignment w:val="baseline"/>
        <w:rPr>
          <w:kern w:val="28"/>
          <w:u w:val="single"/>
          <w:lang w:val="en-GB"/>
        </w:rPr>
      </w:pPr>
    </w:p>
    <w:p w:rsidRPr="00D93A1D" w:rsidR="001D6FA5" w:rsidP="001D6FA5" w:rsidRDefault="001D6FA5" w14:paraId="1FAFC0EC" w14:textId="77777777">
      <w:pPr>
        <w:overflowPunct w:val="0"/>
        <w:autoSpaceDE w:val="0"/>
        <w:autoSpaceDN w:val="0"/>
        <w:adjustRightInd w:val="0"/>
        <w:textAlignment w:val="baseline"/>
        <w:rPr>
          <w:kern w:val="28"/>
        </w:rPr>
      </w:pPr>
      <w:r>
        <w:rPr>
          <w:u w:val="single"/>
        </w:rPr>
        <w:t>15 klausimas.</w:t>
      </w:r>
      <w:r>
        <w:rPr>
          <w:b/>
        </w:rPr>
        <w:t xml:space="preserve"> Šiuo metu daugiametės finansinės programos – septynerių metų programos, kuria reglamentuojamas ES metinis biudžetas, – struktūriniai fondai grindžiami modeliu, pagal kurį lėšos mokamos remiantis sutartais kriterijais. Kokia jūsų nuomonė apie tai, kad būtų taikomas ekonomikos gaivinimo ir atsparumo didinimo fondo veiklos rezultatais grindžiamas metodas, pagal kurį ES lėšų išmokėjimas būtų siejamas su atitinkamų šalių nacionalinėse veiksmų programose nustatytų tarpinių reikšmių ir siektinų reikšmių įgyvendinimu?</w:t>
      </w:r>
    </w:p>
    <w:p w:rsidRPr="00D93A1D" w:rsidR="001D6FA5" w:rsidP="001D6FA5" w:rsidRDefault="001D6FA5" w14:paraId="3488D4BC" w14:textId="77777777">
      <w:pPr>
        <w:overflowPunct w:val="0"/>
        <w:autoSpaceDE w:val="0"/>
        <w:autoSpaceDN w:val="0"/>
        <w:adjustRightInd w:val="0"/>
        <w:textAlignment w:val="baseline"/>
        <w:rPr>
          <w:kern w:val="28"/>
          <w:u w:val="single"/>
          <w:lang w:val="en-GB"/>
        </w:rPr>
      </w:pPr>
    </w:p>
    <w:p w:rsidRPr="00D93A1D" w:rsidR="001D6FA5" w:rsidP="001D6FA5" w:rsidRDefault="001D6FA5" w14:paraId="0055F037" w14:textId="77777777">
      <w:pPr>
        <w:contextualSpacing/>
        <w:rPr>
          <w:rFonts w:eastAsia="Calibri"/>
        </w:rPr>
      </w:pPr>
      <w:r>
        <w:t xml:space="preserve">CY, HR, CZ, DK, FR, EL, HU, IE (II ir III grupės), MT, NL (I ir III grupės), LT, LU, PL ir SI organizuota pilietinė visuomenė </w:t>
      </w:r>
      <w:r>
        <w:rPr>
          <w:b/>
        </w:rPr>
        <w:t>pritarė</w:t>
      </w:r>
      <w:r>
        <w:t xml:space="preserve"> tam, kad daugiametėje finansinėje programoje būtų taikomas ekonomikos gaivinimo ir atsparumo didinimo fondo veiklos rezultatais grindžiamas metodas.</w:t>
      </w:r>
    </w:p>
    <w:p w:rsidRPr="00D93A1D" w:rsidR="001D6FA5" w:rsidP="001D6FA5" w:rsidRDefault="001D6FA5" w14:paraId="7BED1F21" w14:textId="77777777">
      <w:pPr>
        <w:contextualSpacing/>
        <w:rPr>
          <w:rFonts w:eastAsia="Calibri"/>
          <w:noProof/>
          <w:lang w:val="en-GB"/>
        </w:rPr>
      </w:pPr>
    </w:p>
    <w:p w:rsidRPr="00D93A1D" w:rsidR="001D6FA5" w:rsidP="001D6FA5" w:rsidRDefault="001D6FA5" w14:paraId="52D03B2F" w14:textId="77777777">
      <w:pPr>
        <w:contextualSpacing/>
        <w:rPr>
          <w:rFonts w:eastAsia="Calibri"/>
          <w:noProof/>
        </w:rPr>
      </w:pPr>
      <w:r>
        <w:t>Šie atstovai taip pat pateikė pasiūlymų dėl lankstumo, reikalingo šiam metodui taikyti, ir pabrėžė, kad reikia privalomų taisyklių.</w:t>
      </w:r>
    </w:p>
    <w:p w:rsidRPr="00D93A1D" w:rsidR="001D6FA5" w:rsidP="001D6FA5" w:rsidRDefault="001D6FA5" w14:paraId="197B6E97" w14:textId="77777777">
      <w:pPr>
        <w:contextualSpacing/>
        <w:rPr>
          <w:rFonts w:eastAsia="Calibri"/>
          <w:noProof/>
          <w:lang w:val="en-GB"/>
        </w:rPr>
      </w:pPr>
    </w:p>
    <w:p w:rsidRPr="00D93A1D" w:rsidR="001D6FA5" w:rsidP="001D6FA5" w:rsidRDefault="001D6FA5" w14:paraId="2F4E5BA4" w14:textId="77777777">
      <w:pPr>
        <w:contextualSpacing/>
        <w:rPr>
          <w:rFonts w:eastAsia="Calibri"/>
          <w:b/>
          <w:bCs/>
          <w:noProof/>
        </w:rPr>
      </w:pPr>
      <w:r>
        <w:rPr>
          <w:b/>
        </w:rPr>
        <w:t>Lankstumo poreikis</w:t>
      </w:r>
    </w:p>
    <w:p w:rsidRPr="00D93A1D" w:rsidR="001D6FA5" w:rsidP="001D6FA5" w:rsidRDefault="001D6FA5" w14:paraId="6C1E72AD" w14:textId="77777777">
      <w:pPr>
        <w:overflowPunct w:val="0"/>
        <w:autoSpaceDE w:val="0"/>
        <w:autoSpaceDN w:val="0"/>
        <w:adjustRightInd w:val="0"/>
        <w:textAlignment w:val="baseline"/>
      </w:pPr>
      <w:r>
        <w:t xml:space="preserve">CY organizuota pilietinė visuomenė pabrėžė, kad, atsiradus poreikiui, reikia lanksčiai koreguoti tarpines ir siektinas reikšmes, taip pat supaprastinti procedūras, įskaitant supaprastintą išlaidų </w:t>
      </w:r>
      <w:r>
        <w:lastRenderedPageBreak/>
        <w:t>apmokėjimą. IE II grupė pažymėjo, kad pandemijos metu taikytos novatoriškos finansinės priemonės yra naudingos, o III grupė išreiškė pritarimą šio veiklos rezultatais grindžiamo metodo naudojimui siekiant užtikrinti, kad reformos vyktų laiku. Tačiau III grupė taip pat atkreipė dėmesį į galimas problemas, pavyzdžiui, siektinų reikšmių aktualumą, besikeičiančias aplinkybes ir gebėjimų apribojimus, dėl kurių veiklos rezultatas neišvengiamai gali tapti nepasiekiamas, ir paaiškino, kad, jos nuomone, šis metodas gali ne tik padėti, bet ir pakenkti jei nebus lanksčiai taikomas. LT organizuota pilietinė visuomenė išreiškė susirūpinimą dėl politinės rizikos, kai dėl politinio gyvenimo pokyčių keičiasi politikos kryptis, ir rekomendavo lanksčiai planuoti ir įgyvendinti ES programas, kad būtų galima prisitaikyti prie besikeičiančios ekonominės ir politinės situacijos.</w:t>
      </w:r>
    </w:p>
    <w:p w:rsidRPr="00D93A1D" w:rsidR="001D6FA5" w:rsidP="001D6FA5" w:rsidRDefault="001D6FA5" w14:paraId="6722375A" w14:textId="77777777">
      <w:pPr>
        <w:overflowPunct w:val="0"/>
        <w:autoSpaceDE w:val="0"/>
        <w:autoSpaceDN w:val="0"/>
        <w:adjustRightInd w:val="0"/>
        <w:textAlignment w:val="baseline"/>
        <w:rPr>
          <w:lang w:val="en-GB"/>
        </w:rPr>
      </w:pPr>
    </w:p>
    <w:p w:rsidRPr="00D93A1D" w:rsidR="001D6FA5" w:rsidP="001D6FA5" w:rsidRDefault="001D6FA5" w14:paraId="26B2761A" w14:textId="77777777">
      <w:pPr>
        <w:contextualSpacing/>
        <w:rPr>
          <w:rFonts w:eastAsia="Calibri"/>
          <w:b/>
          <w:bCs/>
        </w:rPr>
      </w:pPr>
      <w:r>
        <w:rPr>
          <w:b/>
        </w:rPr>
        <w:t>Privalomų taisyklių poreikis</w:t>
      </w:r>
    </w:p>
    <w:p w:rsidRPr="00D93A1D" w:rsidR="001D6FA5" w:rsidP="001D6FA5" w:rsidRDefault="001D6FA5" w14:paraId="27698755" w14:textId="77777777">
      <w:pPr>
        <w:overflowPunct w:val="0"/>
        <w:autoSpaceDE w:val="0"/>
        <w:autoSpaceDN w:val="0"/>
        <w:adjustRightInd w:val="0"/>
        <w:textAlignment w:val="baseline"/>
      </w:pPr>
      <w:r>
        <w:t>FR organizuota pilietinė visuomenė paminėjo, kad reikia privalomos sistemos, kuria būtų užtikrinama, kad valstybės narės laikytųsi taisyklių, tačiau reikia siekti šios sistema patrauklumo ir įvykdomumo. NL III grupė paragino nustatyti daugiau privalomų taisyklių ir užtikrinti, kad jų vykdymas būtų visiškai aiškus, o I grupė pabrėžė, kad valstybės narės turėtų būti atsakingos už projektų ir politikos veiksmų įgyvendinimą, ir nurodė, kad siekiant veiksmingumo reikia supaprastinti procesus.</w:t>
      </w:r>
    </w:p>
    <w:p w:rsidRPr="00D93A1D" w:rsidR="001D6FA5" w:rsidP="001D6FA5" w:rsidRDefault="001D6FA5" w14:paraId="16799116" w14:textId="77777777">
      <w:pPr>
        <w:overflowPunct w:val="0"/>
        <w:autoSpaceDE w:val="0"/>
        <w:autoSpaceDN w:val="0"/>
        <w:adjustRightInd w:val="0"/>
        <w:textAlignment w:val="baseline"/>
        <w:rPr>
          <w:szCs w:val="20"/>
        </w:rPr>
      </w:pPr>
      <w:r>
        <w:t xml:space="preserve">DE, LV, PT, RO, SI ir SE organizuota pilietinė visuomenė </w:t>
      </w:r>
      <w:r>
        <w:rPr>
          <w:b/>
        </w:rPr>
        <w:t>nepritarė</w:t>
      </w:r>
      <w:r>
        <w:t xml:space="preserve"> tam, kad daugiametėje finansinėje programoje būtų taikomas šis veiklos rezultatais grindžiamas metodas. SE organizuota pilietinė visuomenė pabrėžė, kad mūsų karta turi prisiimti atsakomybę už priimtų politinių sprendimų pasekmes ir kad neturime dar labiau padidinti skolą ateities kartoms. DE organizuota pilietinė visuomenė pabrėžė, kad veiklos rezultatais grindžiamas metodas neturėtų būti taikomas kitoms finansinėms priemonėms, pagal kurias lėšų išmokėjimas turėtų būti siejamas tik su reformų rekomendacijomis, kurios padėtų geriau panaudoti išteklius. ES vyravo nuomonė, kad šis metodas turėtų būti taikomas lanksčiai, atsižvelgiant į atitinkamo fondo pobūdį.</w:t>
      </w:r>
    </w:p>
    <w:p w:rsidRPr="00D93A1D" w:rsidR="001D6FA5" w:rsidP="001D6FA5" w:rsidRDefault="001D6FA5" w14:paraId="50BFBE3A" w14:textId="77777777">
      <w:pPr>
        <w:overflowPunct w:val="0"/>
        <w:autoSpaceDE w:val="0"/>
        <w:autoSpaceDN w:val="0"/>
        <w:adjustRightInd w:val="0"/>
        <w:textAlignment w:val="baseline"/>
        <w:rPr>
          <w:szCs w:val="20"/>
          <w:lang w:val="en-GB"/>
        </w:rPr>
      </w:pPr>
    </w:p>
    <w:p w:rsidRPr="00D93A1D" w:rsidR="001D6FA5" w:rsidP="001D6FA5" w:rsidRDefault="001D6FA5" w14:paraId="66F18A9D" w14:textId="77777777">
      <w:pPr>
        <w:overflowPunct w:val="0"/>
        <w:autoSpaceDE w:val="0"/>
        <w:autoSpaceDN w:val="0"/>
        <w:adjustRightInd w:val="0"/>
        <w:textAlignment w:val="baseline"/>
      </w:pPr>
      <w:r>
        <w:t>AT organizuota pilietinė visuomenė pabrėžė, kad EGADP veiklos rezultatais grindžiamo metodo struktūra turėjo trūkumų.</w:t>
      </w:r>
    </w:p>
    <w:p w:rsidRPr="00D93A1D" w:rsidR="001D6FA5" w:rsidP="001D6FA5" w:rsidRDefault="001D6FA5" w14:paraId="5B5F972E" w14:textId="77777777">
      <w:pPr>
        <w:overflowPunct w:val="0"/>
        <w:autoSpaceDE w:val="0"/>
        <w:autoSpaceDN w:val="0"/>
        <w:adjustRightInd w:val="0"/>
        <w:textAlignment w:val="baseline"/>
        <w:rPr>
          <w:kern w:val="28"/>
          <w:u w:val="single"/>
          <w:lang w:val="en-GB"/>
        </w:rPr>
      </w:pPr>
    </w:p>
    <w:p w:rsidRPr="00D93A1D" w:rsidR="001D6FA5" w:rsidP="001D6FA5" w:rsidRDefault="001D6FA5" w14:paraId="7D3799FF" w14:textId="77777777">
      <w:pPr>
        <w:overflowPunct w:val="0"/>
        <w:autoSpaceDE w:val="0"/>
        <w:autoSpaceDN w:val="0"/>
        <w:adjustRightInd w:val="0"/>
        <w:textAlignment w:val="baseline"/>
        <w:rPr>
          <w:kern w:val="28"/>
        </w:rPr>
      </w:pPr>
      <w:r>
        <w:rPr>
          <w:u w:val="single"/>
        </w:rPr>
        <w:t>16 klausimas.</w:t>
      </w:r>
      <w:r>
        <w:t xml:space="preserve"> </w:t>
      </w:r>
      <w:r>
        <w:rPr>
          <w:b/>
        </w:rPr>
        <w:t>Kalbant apie investicijų trūkumą ES, ar pritariate tam, kad būtų sukurta nauja bendra ES strateginių investicijų priemonė,</w:t>
      </w:r>
      <w:r>
        <w:t xml:space="preserve"> </w:t>
      </w:r>
      <w:r>
        <w:rPr>
          <w:b/>
        </w:rPr>
        <w:t>tokia kaip EGADP, kuri sudarytų galimybę gauti milijardus, reikalingus ES aplinkosaugos, socialiniams ir skaitmeniniams tikslams pasiekti? Prašytume paaiškinti, kodėl taip manote.</w:t>
      </w:r>
    </w:p>
    <w:p w:rsidRPr="00D93A1D" w:rsidR="001D6FA5" w:rsidP="001D6FA5" w:rsidRDefault="001D6FA5" w14:paraId="591BC71E" w14:textId="77777777">
      <w:pPr>
        <w:overflowPunct w:val="0"/>
        <w:autoSpaceDE w:val="0"/>
        <w:autoSpaceDN w:val="0"/>
        <w:adjustRightInd w:val="0"/>
        <w:textAlignment w:val="baseline"/>
        <w:rPr>
          <w:lang w:val="en-GB"/>
        </w:rPr>
      </w:pPr>
    </w:p>
    <w:p w:rsidRPr="00D93A1D" w:rsidR="001D6FA5" w:rsidP="001D6FA5" w:rsidRDefault="001D6FA5" w14:paraId="19B2B0ED" w14:textId="77777777">
      <w:pPr>
        <w:contextualSpacing/>
      </w:pPr>
      <w:r>
        <w:t xml:space="preserve">BG, CY, HR, CZ, EE, FR, DE, EL, HU, IE (II ir III grupės), LT, LU, MT, NL, PT, RO, SK SI ir ES (II grupė) organizuota pilietinė visuomenė </w:t>
      </w:r>
      <w:r>
        <w:rPr>
          <w:b/>
        </w:rPr>
        <w:t>pritarė</w:t>
      </w:r>
      <w:r>
        <w:t xml:space="preserve"> tam, kad būtų sukurta nauja bendra ES strateginių investicijų priemonė, panaši į EGADP, kuri sudarytų galimybę gauti milijardus, reikalingus ES aplinkosaugos, socialiniams ir skaitmeniniams tikslams. Šiose šalyse organizuotos pilietinės visuomenės atstovai išreiškė pritarimą naujos investicinės priemonės sukūrimui, ypač tokiose srityse kaip žalioji ir skaitmeninė pertvarkos, ir socialinių tikslų įgyvendinimui.</w:t>
      </w:r>
    </w:p>
    <w:p w:rsidRPr="00D93A1D" w:rsidR="001D6FA5" w:rsidP="001D6FA5" w:rsidRDefault="001D6FA5" w14:paraId="773A4491" w14:textId="77777777">
      <w:pPr>
        <w:contextualSpacing/>
        <w:rPr>
          <w:lang w:val="en-GB" w:eastAsia="fr-BE"/>
        </w:rPr>
      </w:pPr>
    </w:p>
    <w:p w:rsidRPr="00D93A1D" w:rsidR="001D6FA5" w:rsidP="001D6FA5" w:rsidRDefault="001D6FA5" w14:paraId="11657207" w14:textId="77777777">
      <w:pPr>
        <w:contextualSpacing/>
      </w:pPr>
      <w:r>
        <w:t xml:space="preserve">EE organizuota pilietinė visuomenė akcentavo, kad investicijoms remti reikia supaprastintos verslo aplinkos ir veiksmingo įgyvendinimo, ir pabrėžė, kad svarbu sudaryti palankesnes sąlygas privačiajam sektoriui gauti finansavimą ir sukurti galimybes įmonėms svarbiausiuose sektoriuose, pavyzdžiui, žaliųjų ir skaitmeninių inovacijų. FR nacionaliniai suinteresuotieji subjektai teigė, kad toks fondas turi būti susietas su esamomis sistemomis, kad būtų išvengta prioritetų suskaidymo. DE organizuota pilietinė visuomenė pabrėžė, kad kartu turėtų būti taikomos reformuotos valstybės pagalbos taisyklės </w:t>
      </w:r>
      <w:r>
        <w:lastRenderedPageBreak/>
        <w:t>tam, kad klimato apsaugos lėšos taptų prieinamos, ypač socialinėms paslaugoms ir bendrojo intereso paslaugoms. EL suinteresuotieji subjektai pažymėjo, kad nauja bendra ES investicinių priemonių strategija sustiprintų sanglaudą ir bendrus tikslus, prisidėtų prie subalansuoto ir teisingo lėšų paskirstymo ir neiškraipytų konkurencijos. IE organizuota pilietinė visuomenė pripažino, kad daugeliui valstybių narių trūksta fiskalinių pajėgumų būtinoms investicijoms, ypač į tvarumą, ir teigė, kad tokia priemonė padėtų sumažinti fiskalinį spaudimą ir apsaugoti žaliąsias investicijas nuo griežtų taupymo priemonių. LU nacionaliniai suinteresuotieji subjektai pabrėžė viešojo kapitalo sutelkimo svarbą investicijoms finansuoti, visų pirma pasinaudoti juo kaip svertu sutelkti privačias santaupas. NL I grupė pabrėžė, kad toks fondas turėtų būti finansuojamas nuosavais ištekliais, pavyzdžiui, pajamomis gautomis iš prekybos CO</w:t>
      </w:r>
      <w:r>
        <w:rPr>
          <w:vertAlign w:val="subscript"/>
        </w:rPr>
        <w:t>2</w:t>
      </w:r>
      <w:r>
        <w:t xml:space="preserve"> leidimais, pasienio anglies dioksido korekcinio mechanizmo, plastiko ir įvairių fondų. RO organizuota pilietinė visuomenė pabrėžė, kad ES turi toliau finansuoti klimato kaitos programas ir kartu didinti investicijas į gynybą, saugumą ir </w:t>
      </w:r>
      <w:proofErr w:type="spellStart"/>
      <w:r>
        <w:t>reindustrializaciją</w:t>
      </w:r>
      <w:proofErr w:type="spellEnd"/>
      <w:r>
        <w:t>, ir pažymėjo, kad ES biudžeto nepakanka visiems šiems prioritetams įgyvendinti tuo pat metu.</w:t>
      </w:r>
    </w:p>
    <w:p w:rsidRPr="00D93A1D" w:rsidR="001D6FA5" w:rsidP="001D6FA5" w:rsidRDefault="001D6FA5" w14:paraId="7BD43A0D" w14:textId="77777777">
      <w:pPr>
        <w:contextualSpacing/>
        <w:rPr>
          <w:lang w:val="en-GB" w:eastAsia="fr-BE"/>
        </w:rPr>
      </w:pPr>
    </w:p>
    <w:p w:rsidRPr="00D93A1D" w:rsidR="001D6FA5" w:rsidP="001D6FA5" w:rsidRDefault="001D6FA5" w14:paraId="17C3F7D1" w14:textId="77777777">
      <w:pPr>
        <w:overflowPunct w:val="0"/>
        <w:autoSpaceDE w:val="0"/>
        <w:autoSpaceDN w:val="0"/>
        <w:adjustRightInd w:val="0"/>
        <w:textAlignment w:val="baseline"/>
      </w:pPr>
      <w:r>
        <w:t xml:space="preserve">SE organizuota pilietinė visuomenė </w:t>
      </w:r>
      <w:r>
        <w:rPr>
          <w:b/>
        </w:rPr>
        <w:t>nepritarė</w:t>
      </w:r>
      <w:r>
        <w:t xml:space="preserve"> naujos bendros ES strateginių investicijų priemonės, panašios į EGADP, sukūrimui, pažymėdama, kad valstybės narės turėtų visų pirma pabandyti sudaryti pakankamas galimybes fiskaliniam manevravimui, kuris leistų padidinti investicijas. Respondentų nuomone, didžiąją dalį šių investicijų turėtų finansuoti privatusis sektorius.</w:t>
      </w:r>
    </w:p>
    <w:p w:rsidRPr="00D93A1D" w:rsidR="001D6FA5" w:rsidP="001D6FA5" w:rsidRDefault="001D6FA5" w14:paraId="5406C067" w14:textId="77777777">
      <w:pPr>
        <w:overflowPunct w:val="0"/>
        <w:autoSpaceDE w:val="0"/>
        <w:autoSpaceDN w:val="0"/>
        <w:adjustRightInd w:val="0"/>
        <w:textAlignment w:val="baseline"/>
        <w:rPr>
          <w:lang w:val="en-GB"/>
        </w:rPr>
      </w:pPr>
    </w:p>
    <w:p w:rsidRPr="00D93A1D" w:rsidR="001D6FA5" w:rsidP="001D6FA5" w:rsidRDefault="001D6FA5" w14:paraId="22100118" w14:textId="77777777">
      <w:pPr>
        <w:keepNext/>
        <w:numPr>
          <w:ilvl w:val="0"/>
          <w:numId w:val="1"/>
        </w:numPr>
        <w:overflowPunct w:val="0"/>
        <w:autoSpaceDE w:val="0"/>
        <w:autoSpaceDN w:val="0"/>
        <w:adjustRightInd w:val="0"/>
        <w:ind w:left="567" w:hanging="567"/>
        <w:textAlignment w:val="baseline"/>
        <w:outlineLvl w:val="0"/>
        <w:rPr>
          <w:b/>
          <w:kern w:val="28"/>
        </w:rPr>
      </w:pPr>
      <w:r>
        <w:rPr>
          <w:b/>
        </w:rPr>
        <w:t>Išvados</w:t>
      </w:r>
    </w:p>
    <w:p w:rsidRPr="00D93A1D" w:rsidR="001D6FA5" w:rsidP="001D6FA5" w:rsidRDefault="001D6FA5" w14:paraId="5B06A8BE" w14:textId="77777777">
      <w:pPr>
        <w:keepNext/>
        <w:overflowPunct w:val="0"/>
        <w:autoSpaceDE w:val="0"/>
        <w:autoSpaceDN w:val="0"/>
        <w:adjustRightInd w:val="0"/>
        <w:textAlignment w:val="baseline"/>
        <w:rPr>
          <w:szCs w:val="20"/>
          <w:lang w:val="en-GB"/>
        </w:rPr>
      </w:pPr>
    </w:p>
    <w:p w:rsidRPr="00D93A1D" w:rsidR="001D6FA5" w:rsidP="001D6FA5" w:rsidRDefault="001D6FA5" w14:paraId="2984759D" w14:textId="77777777">
      <w:pPr>
        <w:overflowPunct w:val="0"/>
        <w:autoSpaceDE w:val="0"/>
        <w:autoSpaceDN w:val="0"/>
        <w:adjustRightInd w:val="0"/>
        <w:textAlignment w:val="baseline"/>
        <w:rPr>
          <w:szCs w:val="20"/>
        </w:rPr>
      </w:pPr>
      <w:r>
        <w:t>Šis klausimynas buvo ypač išsamus, jame šiemet buvo nagrinėjamos sudėtingesnės temos. Apskritai socialiniai partneriai ir pilietinės visuomenės organizacijos, palyginti su ankstesniais metais, buvo geriau informuoti ir turėjo geresnių įgūdžių. Dalyvavimo aktyvumas taip pat išaugo, kaip ir poreikis organizuoti labiau struktūrizuotas, nuolatines ir oficialias konsultacijas ir dialogą, kad būtų galima geriau formuoti politiką ir užtikrinti veiksmingesnį investicijų ir reformų įgyvendinimą, taip užtikrinant tvirtesnį ir ilgalaikį poveikį.</w:t>
      </w:r>
    </w:p>
    <w:p w:rsidRPr="00D93A1D" w:rsidR="001D6FA5" w:rsidP="001D6FA5" w:rsidRDefault="001D6FA5" w14:paraId="59A0D3C9" w14:textId="77777777">
      <w:pPr>
        <w:overflowPunct w:val="0"/>
        <w:autoSpaceDE w:val="0"/>
        <w:autoSpaceDN w:val="0"/>
        <w:adjustRightInd w:val="0"/>
        <w:textAlignment w:val="baseline"/>
        <w:rPr>
          <w:szCs w:val="20"/>
          <w:lang w:val="en-GB"/>
        </w:rPr>
      </w:pPr>
    </w:p>
    <w:p w:rsidRPr="00D93A1D" w:rsidR="001D6FA5" w:rsidP="001D6FA5" w:rsidRDefault="001D6FA5" w14:paraId="09E9B85D" w14:textId="77777777">
      <w:pPr>
        <w:overflowPunct w:val="0"/>
        <w:autoSpaceDE w:val="0"/>
        <w:autoSpaceDN w:val="0"/>
        <w:adjustRightInd w:val="0"/>
        <w:textAlignment w:val="baseline"/>
        <w:rPr>
          <w:szCs w:val="20"/>
        </w:rPr>
      </w:pPr>
      <w:r>
        <w:t>Briuselis, 2025 m. balandžio 30 d.</w:t>
      </w:r>
    </w:p>
    <w:p w:rsidRPr="00D93A1D" w:rsidR="001D6FA5" w:rsidP="001D6FA5" w:rsidRDefault="001D6FA5" w14:paraId="6652824D" w14:textId="77777777">
      <w:pPr>
        <w:overflowPunct w:val="0"/>
        <w:autoSpaceDE w:val="0"/>
        <w:autoSpaceDN w:val="0"/>
        <w:adjustRightInd w:val="0"/>
        <w:textAlignment w:val="baseline"/>
        <w:rPr>
          <w:szCs w:val="20"/>
          <w:lang w:val="en-GB"/>
        </w:rPr>
      </w:pPr>
    </w:p>
    <w:p w:rsidRPr="00D93A1D" w:rsidR="001D6FA5" w:rsidP="001D6FA5" w:rsidRDefault="001D6FA5" w14:paraId="065DBEDC" w14:textId="77777777">
      <w:pPr>
        <w:overflowPunct w:val="0"/>
        <w:autoSpaceDE w:val="0"/>
        <w:autoSpaceDN w:val="0"/>
        <w:adjustRightInd w:val="0"/>
        <w:textAlignment w:val="baseline"/>
        <w:rPr>
          <w:szCs w:val="20"/>
          <w:lang w:val="en-GB"/>
        </w:rPr>
      </w:pPr>
    </w:p>
    <w:p w:rsidRPr="00D93A1D" w:rsidR="001D6FA5" w:rsidP="001D6FA5" w:rsidRDefault="001D6FA5" w14:paraId="556FAD33" w14:textId="77777777">
      <w:pPr>
        <w:overflowPunct w:val="0"/>
        <w:autoSpaceDE w:val="0"/>
        <w:autoSpaceDN w:val="0"/>
        <w:adjustRightInd w:val="0"/>
        <w:textAlignment w:val="baseline"/>
        <w:rPr>
          <w:szCs w:val="20"/>
          <w:lang w:val="en-GB"/>
        </w:rPr>
      </w:pPr>
    </w:p>
    <w:p w:rsidRPr="00D93A1D" w:rsidR="001D6FA5" w:rsidP="001D6FA5" w:rsidRDefault="001D6FA5" w14:paraId="38546EF8" w14:textId="77777777">
      <w:pPr>
        <w:overflowPunct w:val="0"/>
        <w:autoSpaceDE w:val="0"/>
        <w:autoSpaceDN w:val="0"/>
        <w:adjustRightInd w:val="0"/>
        <w:textAlignment w:val="baseline"/>
        <w:rPr>
          <w:i/>
          <w:iCs/>
          <w:szCs w:val="20"/>
        </w:rPr>
      </w:pPr>
      <w:r>
        <w:rPr>
          <w:i/>
        </w:rPr>
        <w:t>Europos ekonomikos ir socialinių reikalų komiteto pirmininkas</w:t>
      </w:r>
    </w:p>
    <w:p w:rsidRPr="00D93A1D" w:rsidR="001D6FA5" w:rsidP="001D6FA5" w:rsidRDefault="001D6FA5" w14:paraId="1A31FA16" w14:textId="77777777">
      <w:pPr>
        <w:overflowPunct w:val="0"/>
        <w:autoSpaceDE w:val="0"/>
        <w:autoSpaceDN w:val="0"/>
        <w:adjustRightInd w:val="0"/>
        <w:textAlignment w:val="baseline"/>
        <w:rPr>
          <w:szCs w:val="20"/>
        </w:rPr>
      </w:pPr>
      <w:proofErr w:type="spellStart"/>
      <w:r>
        <w:t>Oliver</w:t>
      </w:r>
      <w:proofErr w:type="spellEnd"/>
      <w:r>
        <w:t xml:space="preserve"> RÖPKE</w:t>
      </w:r>
    </w:p>
    <w:p w:rsidRPr="009B0840" w:rsidR="00360204" w:rsidP="00ED0759" w:rsidRDefault="00360204" w14:paraId="0A53D73E" w14:textId="77777777">
      <w:pPr>
        <w:rPr>
          <w:lang w:val="en-GB"/>
        </w:rPr>
      </w:pPr>
    </w:p>
    <w:p w:rsidRPr="00D93A1D" w:rsidR="00ED0759" w:rsidP="00DB7F50" w:rsidRDefault="00E2376B" w14:paraId="4D75104F" w14:textId="77777777">
      <w:pPr>
        <w:jc w:val="center"/>
      </w:pPr>
      <w:r>
        <w:t>_____________</w:t>
      </w:r>
    </w:p>
    <w:sectPr w:rsidRPr="00D93A1D" w:rsidR="00ED0759"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4937" w14:textId="77777777" w:rsidR="00FA305D" w:rsidRDefault="00FA305D" w:rsidP="00F53370">
      <w:pPr>
        <w:spacing w:line="240" w:lineRule="auto"/>
      </w:pPr>
      <w:r>
        <w:separator/>
      </w:r>
    </w:p>
  </w:endnote>
  <w:endnote w:type="continuationSeparator" w:id="0">
    <w:p w14:paraId="212BB9E6" w14:textId="77777777" w:rsidR="00FA305D" w:rsidRDefault="00FA305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6CF1" w14:textId="77777777" w:rsidR="009C7D59" w:rsidRDefault="009C7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CA53" w14:textId="77777777" w:rsidR="009C7D59" w:rsidRDefault="009C7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3014" w14:textId="77777777" w:rsidR="009C7D59" w:rsidRDefault="009C7D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AB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2475" w14:textId="77777777" w:rsidR="0084105C" w:rsidRPr="003065C9" w:rsidRDefault="008822F2" w:rsidP="00D02D0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6114" w14:textId="77777777" w:rsidR="00FA305D" w:rsidRDefault="00FA305D" w:rsidP="00F53370">
      <w:pPr>
        <w:spacing w:line="240" w:lineRule="auto"/>
      </w:pPr>
      <w:r>
        <w:separator/>
      </w:r>
    </w:p>
  </w:footnote>
  <w:footnote w:type="continuationSeparator" w:id="0">
    <w:p w14:paraId="40C9C8EF" w14:textId="77777777" w:rsidR="00FA305D" w:rsidRDefault="00FA305D" w:rsidP="00F53370">
      <w:pPr>
        <w:spacing w:line="240" w:lineRule="auto"/>
      </w:pPr>
      <w:r>
        <w:continuationSeparator/>
      </w:r>
    </w:p>
  </w:footnote>
  <w:footnote w:id="1">
    <w:p w14:paraId="5B1EDAF4" w14:textId="77777777" w:rsidR="001D6FA5" w:rsidRPr="00B824B4" w:rsidRDefault="001D6FA5" w:rsidP="001D6FA5">
      <w:pPr>
        <w:pStyle w:val="FootnoteText"/>
      </w:pPr>
      <w:r>
        <w:rPr>
          <w:rStyle w:val="FootnoteReference"/>
        </w:rPr>
        <w:footnoteRef/>
      </w:r>
      <w:r>
        <w:tab/>
      </w:r>
      <w:hyperlink r:id="rId1" w:history="1">
        <w:r>
          <w:rPr>
            <w:rStyle w:val="Hyperlink"/>
          </w:rPr>
          <w:t>EESRK rekomendacijos dėl reformų ir investicijų pasiūlymų, suformuluotų pagal 2024–2025 m. Europos semestro ciklą</w:t>
        </w:r>
      </w:hyperlink>
      <w:r>
        <w:t>.</w:t>
      </w:r>
    </w:p>
  </w:footnote>
  <w:footnote w:id="2">
    <w:p w14:paraId="49C2A5C5" w14:textId="77777777" w:rsidR="001D6FA5" w:rsidRPr="00B824B4" w:rsidRDefault="001D6FA5" w:rsidP="001D6FA5">
      <w:pPr>
        <w:pStyle w:val="FootnoteText"/>
      </w:pPr>
      <w:r>
        <w:rPr>
          <w:rStyle w:val="FootnoteReference"/>
        </w:rPr>
        <w:footnoteRef/>
      </w:r>
      <w:r>
        <w:tab/>
      </w:r>
      <w:hyperlink r:id="rId2" w:history="1">
        <w:r>
          <w:rPr>
            <w:rStyle w:val="Hyperlink"/>
          </w:rPr>
          <w:t>Priedėlis</w:t>
        </w:r>
      </w:hyperlink>
      <w:r>
        <w:t>.</w:t>
      </w:r>
    </w:p>
  </w:footnote>
  <w:footnote w:id="3">
    <w:p w14:paraId="4B5E5C52" w14:textId="77777777" w:rsidR="001D6FA5" w:rsidRPr="00B824B4" w:rsidRDefault="001D6FA5" w:rsidP="001D6FA5">
      <w:pPr>
        <w:pStyle w:val="FootnoteText"/>
      </w:pPr>
      <w:r>
        <w:rPr>
          <w:rStyle w:val="FootnoteReference"/>
        </w:rPr>
        <w:footnoteRef/>
      </w:r>
      <w:r>
        <w:tab/>
      </w:r>
      <w:hyperlink r:id="rId3">
        <w:r>
          <w:rPr>
            <w:rStyle w:val="Hyperlink"/>
          </w:rPr>
          <w:t>2024 m. konkrečioms šalims skirtos rekomendacijos</w:t>
        </w:r>
      </w:hyperlink>
      <w:r>
        <w:t>.</w:t>
      </w:r>
    </w:p>
  </w:footnote>
  <w:footnote w:id="4">
    <w:p w14:paraId="7E0882E3" w14:textId="77777777" w:rsidR="001D6FA5" w:rsidRPr="00B824B4" w:rsidRDefault="001D6FA5" w:rsidP="001D6FA5">
      <w:pPr>
        <w:pStyle w:val="FootnoteText"/>
      </w:pPr>
      <w:r>
        <w:rPr>
          <w:rStyle w:val="FootnoteReference"/>
        </w:rPr>
        <w:footnoteRef/>
      </w:r>
      <w:r>
        <w:tab/>
      </w:r>
      <w:hyperlink r:id="rId4" w:anchor="hungary" w:history="1">
        <w:r>
          <w:rPr>
            <w:rStyle w:val="Hyperlink"/>
          </w:rPr>
          <w:t>Nacionaliniai vidutinės trukmės laikotarpio fiskaliniai struktūriniai planai – Europos Komisija</w:t>
        </w:r>
      </w:hyperlink>
      <w:r>
        <w:t>.</w:t>
      </w:r>
    </w:p>
  </w:footnote>
  <w:footnote w:id="5">
    <w:p w14:paraId="27923B26" w14:textId="77777777" w:rsidR="001D6FA5" w:rsidRPr="00B824B4" w:rsidRDefault="001D6FA5" w:rsidP="001D6FA5">
      <w:pPr>
        <w:pStyle w:val="FootnoteText"/>
      </w:pPr>
      <w:r>
        <w:rPr>
          <w:rStyle w:val="FootnoteReference"/>
        </w:rPr>
        <w:footnoteRef/>
      </w:r>
      <w:r>
        <w:tab/>
      </w:r>
      <w:hyperlink r:id="rId5">
        <w:r>
          <w:rPr>
            <w:rStyle w:val="Hyperlink"/>
          </w:rPr>
          <w:t>Ekonomikos valdymo sistemos peržiūra</w:t>
        </w:r>
      </w:hyperlink>
      <w:r>
        <w:t>.</w:t>
      </w:r>
    </w:p>
  </w:footnote>
  <w:footnote w:id="6">
    <w:p w14:paraId="2FF3DDDF" w14:textId="77777777" w:rsidR="001D6FA5" w:rsidRPr="00B824B4" w:rsidRDefault="001D6FA5" w:rsidP="001D6FA5">
      <w:pPr>
        <w:pStyle w:val="FootnoteText"/>
      </w:pPr>
      <w:r>
        <w:rPr>
          <w:rStyle w:val="FootnoteReference"/>
        </w:rPr>
        <w:footnoteRef/>
      </w:r>
      <w:r>
        <w:tab/>
      </w:r>
      <w:hyperlink r:id="rId6">
        <w:r>
          <w:rPr>
            <w:rStyle w:val="Hyperlink"/>
          </w:rPr>
          <w:t>EGADP</w:t>
        </w:r>
      </w:hyperlink>
      <w:r>
        <w:t>.</w:t>
      </w:r>
    </w:p>
  </w:footnote>
  <w:footnote w:id="7">
    <w:p w14:paraId="39938F46" w14:textId="77777777" w:rsidR="001D6FA5" w:rsidRPr="00285D3B" w:rsidRDefault="001D6FA5" w:rsidP="001D6FA5">
      <w:pPr>
        <w:pStyle w:val="FootnoteText"/>
      </w:pPr>
      <w:r>
        <w:rPr>
          <w:rStyle w:val="FootnoteReference"/>
        </w:rPr>
        <w:footnoteRef/>
      </w:r>
      <w:r>
        <w:tab/>
      </w:r>
      <w:hyperlink r:id="rId7" w:history="1">
        <w:r>
          <w:rPr>
            <w:rStyle w:val="Hyperlink"/>
          </w:rPr>
          <w:t>Europos studentų sąjunga</w:t>
        </w:r>
      </w:hyperlink>
      <w:r>
        <w:t xml:space="preserve">, </w:t>
      </w:r>
      <w:hyperlink r:id="rId8" w:history="1">
        <w:r>
          <w:rPr>
            <w:rStyle w:val="Hyperlink"/>
          </w:rPr>
          <w:t>„Erasmus“ studentų tinklas</w:t>
        </w:r>
      </w:hyperlink>
      <w:r>
        <w:t xml:space="preserve">, </w:t>
      </w:r>
      <w:hyperlink r:id="rId9" w:history="1">
        <w:r>
          <w:rPr>
            <w:rStyle w:val="Hyperlink"/>
          </w:rPr>
          <w:t>forumas „YES“</w:t>
        </w:r>
      </w:hyperlink>
      <w:r>
        <w:t xml:space="preserve"> ir </w:t>
      </w:r>
      <w:hyperlink r:id="rId10" w:history="1">
        <w:r>
          <w:rPr>
            <w:rStyle w:val="Hyperlink"/>
          </w:rPr>
          <w:t>„Comité Nacional Español de Engineers Europe“.</w:t>
        </w:r>
      </w:hyperlink>
    </w:p>
  </w:footnote>
  <w:footnote w:id="8">
    <w:p w14:paraId="6CEC5368" w14:textId="77777777" w:rsidR="001D6FA5" w:rsidRPr="00285D3B" w:rsidRDefault="001D6FA5" w:rsidP="001D6FA5">
      <w:pPr>
        <w:pStyle w:val="FootnoteText"/>
      </w:pPr>
      <w:r>
        <w:rPr>
          <w:rStyle w:val="FootnoteReference"/>
        </w:rPr>
        <w:footnoteRef/>
      </w:r>
      <w:r>
        <w:tab/>
        <w:t>I grupė – darbdaviai, II grupė – darbuotojai ir III grupė – pilietinės visuomenės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57B3" w14:textId="77777777" w:rsidR="00574C9B" w:rsidRDefault="008822F2">
    <w:pPr>
      <w:pStyle w:val="Header"/>
    </w:pPr>
    <w:r>
      <w:pict w14:anchorId="3E88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121E" w14:textId="7C1AC187" w:rsidR="00574C9B" w:rsidRDefault="008822F2">
    <w:pPr>
      <w:pStyle w:val="Header"/>
    </w:pPr>
    <w:r>
      <w:pict w14:anchorId="213E7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1" o:title="footer only"/>
          <w10:wrap anchorx="page" anchory="page"/>
        </v:shape>
      </w:pict>
    </w:r>
    <w:r w:rsidR="007D40F5">
      <w:rPr>
        <w:noProof/>
      </w:rPr>
      <w:drawing>
        <wp:anchor distT="0" distB="0" distL="114300" distR="114300" simplePos="0" relativeHeight="251676672" behindDoc="0" locked="0" layoutInCell="0" allowOverlap="1" wp14:anchorId="297F40CB" wp14:editId="36CA14DF">
          <wp:simplePos x="0" y="0"/>
          <wp:positionH relativeFrom="page">
            <wp:align>center</wp:align>
          </wp:positionH>
          <wp:positionV relativeFrom="page">
            <wp:posOffset>288290</wp:posOffset>
          </wp:positionV>
          <wp:extent cx="6944400" cy="3344400"/>
          <wp:effectExtent l="0" t="0" r="0" b="8890"/>
          <wp:wrapNone/>
          <wp:docPr id="1" name="Picture 1" title="EESCLogo2021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ESCLogo2021_LT"/>
                  <pic:cNvPicPr/>
                </pic:nvPicPr>
                <pic:blipFill>
                  <a:blip r:embed="rId2">
                    <a:extLst>
                      <a:ext uri="{28A0092B-C50C-407E-A947-70E740481C1C}">
                        <a14:useLocalDpi xmlns:a14="http://schemas.microsoft.com/office/drawing/2010/main" val="0"/>
                      </a:ext>
                    </a:extLst>
                  </a:blip>
                  <a:stretch>
                    <a:fillRect/>
                  </a:stretch>
                </pic:blipFill>
                <pic:spPr>
                  <a:xfrm>
                    <a:off x="0" y="0"/>
                    <a:ext cx="6944400" cy="33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BB83" w14:textId="77777777" w:rsidR="00574C9B" w:rsidRDefault="008822F2">
    <w:pPr>
      <w:pStyle w:val="Header"/>
    </w:pPr>
    <w:r>
      <w:pict w14:anchorId="2F3B8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B13A" w14:textId="77777777" w:rsidR="00574C9B" w:rsidRDefault="008822F2">
    <w:pPr>
      <w:pStyle w:val="Header"/>
    </w:pPr>
    <w:r>
      <w:pict w14:anchorId="1A5F9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0A02" w14:textId="77777777" w:rsidR="00574C9B" w:rsidRDefault="008822F2">
    <w:pPr>
      <w:pStyle w:val="Header"/>
    </w:pPr>
    <w:r>
      <w:pict w14:anchorId="5F2F1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3A1A51">
      <w:rPr>
        <w:noProof/>
      </w:rPr>
      <w:drawing>
        <wp:anchor distT="0" distB="0" distL="114300" distR="114300" simplePos="0" relativeHeight="251663360" behindDoc="1" locked="0" layoutInCell="1" allowOverlap="1" wp14:anchorId="2DA8865F" wp14:editId="3537AD6C">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EA47" w14:textId="77777777" w:rsidR="00574C9B" w:rsidRDefault="008822F2">
    <w:pPr>
      <w:pStyle w:val="Header"/>
    </w:pPr>
    <w:r>
      <w:pict w14:anchorId="340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D809" w14:textId="77777777" w:rsidR="004871B8" w:rsidRDefault="008822F2">
    <w:pPr>
      <w:pStyle w:val="Header"/>
    </w:pPr>
    <w:r>
      <w:pict w14:anchorId="3B8F9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BF3D" w14:textId="77777777" w:rsidR="00FA08F8" w:rsidRDefault="008822F2">
    <w:pPr>
      <w:pStyle w:val="Header"/>
    </w:pPr>
    <w:r>
      <w:pict w14:anchorId="0EA0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E09E" w14:textId="77777777" w:rsidR="004871B8" w:rsidRDefault="008822F2">
    <w:pPr>
      <w:pStyle w:val="Header"/>
    </w:pPr>
    <w:r>
      <w:pict w14:anchorId="3EDA6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3107"/>
    <w:rsid w:val="00020389"/>
    <w:rsid w:val="00053D00"/>
    <w:rsid w:val="000A0F3B"/>
    <w:rsid w:val="000C69C2"/>
    <w:rsid w:val="000E327A"/>
    <w:rsid w:val="00185E99"/>
    <w:rsid w:val="0019231D"/>
    <w:rsid w:val="001955B6"/>
    <w:rsid w:val="001C4832"/>
    <w:rsid w:val="001D61AC"/>
    <w:rsid w:val="001D6FA5"/>
    <w:rsid w:val="001E15AA"/>
    <w:rsid w:val="001E3FA1"/>
    <w:rsid w:val="00200E87"/>
    <w:rsid w:val="00206D14"/>
    <w:rsid w:val="00214BDC"/>
    <w:rsid w:val="00215E81"/>
    <w:rsid w:val="0024727F"/>
    <w:rsid w:val="00293736"/>
    <w:rsid w:val="002B6A7B"/>
    <w:rsid w:val="002E4E68"/>
    <w:rsid w:val="003353D7"/>
    <w:rsid w:val="003356AC"/>
    <w:rsid w:val="00360204"/>
    <w:rsid w:val="003659F9"/>
    <w:rsid w:val="0039249F"/>
    <w:rsid w:val="003A1A51"/>
    <w:rsid w:val="003A2BD6"/>
    <w:rsid w:val="00401DE5"/>
    <w:rsid w:val="00461CAF"/>
    <w:rsid w:val="004871B8"/>
    <w:rsid w:val="00574C9B"/>
    <w:rsid w:val="0058411F"/>
    <w:rsid w:val="005961A4"/>
    <w:rsid w:val="005B55E2"/>
    <w:rsid w:val="005C2475"/>
    <w:rsid w:val="006125A1"/>
    <w:rsid w:val="00634E33"/>
    <w:rsid w:val="00653E7D"/>
    <w:rsid w:val="00662207"/>
    <w:rsid w:val="00667F09"/>
    <w:rsid w:val="006868CB"/>
    <w:rsid w:val="006B57A6"/>
    <w:rsid w:val="006D4A5B"/>
    <w:rsid w:val="006D53A6"/>
    <w:rsid w:val="00787837"/>
    <w:rsid w:val="00787ABB"/>
    <w:rsid w:val="007A3719"/>
    <w:rsid w:val="007B6C64"/>
    <w:rsid w:val="007D40F5"/>
    <w:rsid w:val="00822952"/>
    <w:rsid w:val="00836505"/>
    <w:rsid w:val="00844B87"/>
    <w:rsid w:val="008822F2"/>
    <w:rsid w:val="0089251B"/>
    <w:rsid w:val="008A6DD4"/>
    <w:rsid w:val="008F74D7"/>
    <w:rsid w:val="00902957"/>
    <w:rsid w:val="00904C42"/>
    <w:rsid w:val="00914683"/>
    <w:rsid w:val="00924C05"/>
    <w:rsid w:val="00937CF2"/>
    <w:rsid w:val="009451D6"/>
    <w:rsid w:val="009506A6"/>
    <w:rsid w:val="00976645"/>
    <w:rsid w:val="00976F77"/>
    <w:rsid w:val="0098228C"/>
    <w:rsid w:val="009A734F"/>
    <w:rsid w:val="009B0840"/>
    <w:rsid w:val="009C37A0"/>
    <w:rsid w:val="009C7D59"/>
    <w:rsid w:val="009E2100"/>
    <w:rsid w:val="00A310E1"/>
    <w:rsid w:val="00A3397C"/>
    <w:rsid w:val="00A36AB0"/>
    <w:rsid w:val="00AB37A3"/>
    <w:rsid w:val="00AC5114"/>
    <w:rsid w:val="00AE4394"/>
    <w:rsid w:val="00B052B9"/>
    <w:rsid w:val="00B1181F"/>
    <w:rsid w:val="00B25683"/>
    <w:rsid w:val="00B361B9"/>
    <w:rsid w:val="00B51901"/>
    <w:rsid w:val="00BB0A75"/>
    <w:rsid w:val="00BC4FD4"/>
    <w:rsid w:val="00BD50F6"/>
    <w:rsid w:val="00C0056A"/>
    <w:rsid w:val="00C073E1"/>
    <w:rsid w:val="00C07CAE"/>
    <w:rsid w:val="00C17B50"/>
    <w:rsid w:val="00C25647"/>
    <w:rsid w:val="00C5137B"/>
    <w:rsid w:val="00C66AEA"/>
    <w:rsid w:val="00C9040A"/>
    <w:rsid w:val="00C91E4D"/>
    <w:rsid w:val="00CA3162"/>
    <w:rsid w:val="00CB110A"/>
    <w:rsid w:val="00CB7CD0"/>
    <w:rsid w:val="00D02D0B"/>
    <w:rsid w:val="00D039AF"/>
    <w:rsid w:val="00D13128"/>
    <w:rsid w:val="00D93A1D"/>
    <w:rsid w:val="00D95232"/>
    <w:rsid w:val="00DB7F50"/>
    <w:rsid w:val="00DE30C7"/>
    <w:rsid w:val="00DF400F"/>
    <w:rsid w:val="00E15BF4"/>
    <w:rsid w:val="00E2376B"/>
    <w:rsid w:val="00E2441D"/>
    <w:rsid w:val="00E26935"/>
    <w:rsid w:val="00E27707"/>
    <w:rsid w:val="00E333C8"/>
    <w:rsid w:val="00E47484"/>
    <w:rsid w:val="00E52B04"/>
    <w:rsid w:val="00E661B7"/>
    <w:rsid w:val="00E90A9D"/>
    <w:rsid w:val="00ED0759"/>
    <w:rsid w:val="00F2069F"/>
    <w:rsid w:val="00F53370"/>
    <w:rsid w:val="00F54A6A"/>
    <w:rsid w:val="00F90BE2"/>
    <w:rsid w:val="00FA305D"/>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04FAEBD5"/>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rsid w:val="00B361B9"/>
    <w:rPr>
      <w:color w:val="800080"/>
      <w:u w:val="single"/>
    </w:rPr>
  </w:style>
  <w:style w:type="paragraph" w:customStyle="1" w:styleId="LOGO">
    <w:name w:val="LOGO"/>
    <w:basedOn w:val="Normal"/>
    <w:uiPriority w:val="99"/>
    <w:rsid w:val="00B361B9"/>
    <w:pPr>
      <w:overflowPunct w:val="0"/>
      <w:autoSpaceDE w:val="0"/>
      <w:autoSpaceDN w:val="0"/>
      <w:adjustRightInd w:val="0"/>
      <w:jc w:val="center"/>
      <w:textAlignment w:val="baseline"/>
    </w:pPr>
    <w:rPr>
      <w:rFonts w:ascii="Arial" w:hAnsi="Arial" w:cs="Arial"/>
      <w:b/>
      <w:bCs/>
      <w:i/>
      <w:iCs/>
      <w:sz w:val="20"/>
      <w:szCs w:val="20"/>
    </w:rPr>
  </w:style>
  <w:style w:type="character" w:customStyle="1" w:styleId="UnresolvedMention1">
    <w:name w:val="Unresolved Mention1"/>
    <w:basedOn w:val="DefaultParagraphFont"/>
    <w:uiPriority w:val="99"/>
    <w:semiHidden/>
    <w:unhideWhenUsed/>
    <w:rsid w:val="00B361B9"/>
    <w:rPr>
      <w:color w:val="605E5C"/>
      <w:shd w:val="clear" w:color="auto" w:fill="E1DFDD"/>
    </w:rPr>
  </w:style>
  <w:style w:type="paragraph" w:styleId="ListParagraph">
    <w:name w:val="List Paragraph"/>
    <w:basedOn w:val="Normal"/>
    <w:link w:val="ListParagraphChar"/>
    <w:uiPriority w:val="34"/>
    <w:qFormat/>
    <w:rsid w:val="00B361B9"/>
    <w:pPr>
      <w:spacing w:line="240" w:lineRule="auto"/>
      <w:ind w:left="720"/>
      <w:contextualSpacing/>
      <w:jc w:val="left"/>
    </w:pPr>
    <w:rPr>
      <w:rFonts w:asciiTheme="minorHAnsi" w:eastAsiaTheme="minorHAnsi" w:hAnsiTheme="minorHAnsi" w:cstheme="minorBidi"/>
      <w:noProof/>
      <w:sz w:val="24"/>
      <w:szCs w:val="24"/>
    </w:rPr>
  </w:style>
  <w:style w:type="character" w:customStyle="1" w:styleId="ListParagraphChar">
    <w:name w:val="List Paragraph Char"/>
    <w:basedOn w:val="DefaultParagraphFont"/>
    <w:link w:val="ListParagraph"/>
    <w:uiPriority w:val="34"/>
    <w:locked/>
    <w:rsid w:val="00B361B9"/>
    <w:rPr>
      <w:noProof/>
      <w:sz w:val="24"/>
      <w:szCs w:val="24"/>
      <w:lang w:val="lt-LT"/>
    </w:rPr>
  </w:style>
  <w:style w:type="paragraph" w:styleId="NormalWeb">
    <w:name w:val="Normal (Web)"/>
    <w:basedOn w:val="Normal"/>
    <w:uiPriority w:val="99"/>
    <w:unhideWhenUsed/>
    <w:rsid w:val="00B361B9"/>
    <w:pPr>
      <w:spacing w:line="240" w:lineRule="auto"/>
      <w:jc w:val="left"/>
    </w:pPr>
    <w:rPr>
      <w:rFonts w:eastAsiaTheme="minorHAnsi"/>
      <w:noProof/>
      <w:sz w:val="24"/>
      <w:szCs w:val="24"/>
    </w:rPr>
  </w:style>
  <w:style w:type="character" w:customStyle="1" w:styleId="UnresolvedMention2">
    <w:name w:val="Unresolved Mention2"/>
    <w:basedOn w:val="DefaultParagraphFont"/>
    <w:uiPriority w:val="99"/>
    <w:semiHidden/>
    <w:unhideWhenUsed/>
    <w:rsid w:val="00B361B9"/>
    <w:rPr>
      <w:color w:val="605E5C"/>
      <w:shd w:val="clear" w:color="auto" w:fill="E1DFDD"/>
    </w:rPr>
  </w:style>
  <w:style w:type="character" w:customStyle="1" w:styleId="UnresolvedMention3">
    <w:name w:val="Unresolved Mention3"/>
    <w:basedOn w:val="DefaultParagraphFont"/>
    <w:uiPriority w:val="99"/>
    <w:semiHidden/>
    <w:unhideWhenUsed/>
    <w:rsid w:val="00B361B9"/>
    <w:rPr>
      <w:color w:val="605E5C"/>
      <w:shd w:val="clear" w:color="auto" w:fill="E1DFDD"/>
    </w:rPr>
  </w:style>
  <w:style w:type="numbering" w:customStyle="1" w:styleId="NoList1">
    <w:name w:val="No List1"/>
    <w:next w:val="NoList"/>
    <w:uiPriority w:val="99"/>
    <w:semiHidden/>
    <w:unhideWhenUsed/>
    <w:rsid w:val="001D6FA5"/>
  </w:style>
  <w:style w:type="character" w:customStyle="1" w:styleId="UnresolvedMention30">
    <w:name w:val="Unresolved Mention3"/>
    <w:basedOn w:val="DefaultParagraphFont"/>
    <w:uiPriority w:val="99"/>
    <w:semiHidden/>
    <w:unhideWhenUsed/>
    <w:rsid w:val="001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sn.org/" TargetMode="External"/><Relationship Id="rId3" Type="http://schemas.openxmlformats.org/officeDocument/2006/relationships/hyperlink" Target="https://commission.europa.eu/publications/2024-european-semester-country-specific-recommendations-commission-recommendations_en?prefLang=lt" TargetMode="External"/><Relationship Id="rId7" Type="http://schemas.openxmlformats.org/officeDocument/2006/relationships/hyperlink" Target="https://esu-online.org/" TargetMode="External"/><Relationship Id="rId2" Type="http://schemas.openxmlformats.org/officeDocument/2006/relationships/hyperlink" Target="https://www.eesc.europa.eu/en/our-work/opinions-information-reports/information-reports/point-view-organised-civil-society-eu-member-states-national-reform-and-investment-proposals-and-their-implementation" TargetMode="External"/><Relationship Id="rId1" Type="http://schemas.openxmlformats.org/officeDocument/2006/relationships/hyperlink" Target="https://www.eesc.europa.eu/en/our-work/opinions-information-reports/opinions/eescs-recommendations-reform-and-investment-proposals-formulated-part-2024-2025-european-semester-cycle" TargetMode="External"/><Relationship Id="rId6" Type="http://schemas.openxmlformats.org/officeDocument/2006/relationships/hyperlink" Target="https://commission.europa.eu/business-economy-euro/economic-recovery/recovery-and-resilience-facility_lt" TargetMode="External"/><Relationship Id="rId5" Type="http://schemas.openxmlformats.org/officeDocument/2006/relationships/hyperlink" Target="https://economy-finance.ec.europa.eu/economic-and-fiscal-governance/new-economic-governance-framework_en" TargetMode="External"/><Relationship Id="rId10" Type="http://schemas.openxmlformats.org/officeDocument/2006/relationships/hyperlink" Target="https://engineerseurope-spain.com/" TargetMode="External"/><Relationship Id="rId4" Type="http://schemas.openxmlformats.org/officeDocument/2006/relationships/hyperlink" Target="https://economy-finance.ec.europa.eu/economic-and-fiscal-governance/stability-and-growth-pact/preventive-arm/national-medium-term-fiscal-structural-plans_en" TargetMode="External"/><Relationship Id="rId9" Type="http://schemas.openxmlformats.org/officeDocument/2006/relationships/hyperlink" Target="https://www.yes-forum.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F7M6YNZUATRX-2090047846-10590</_dlc_DocId>
    <_dlc_DocIdUrl xmlns="59ace41b-6786-4ce3-be71-52c27066c6ef">
      <Url>http://dm/eesc/2024/_layouts/15/DocIdRedir.aspx?ID=F7M6YNZUATRX-2090047846-10590</Url>
      <Description>F7M6YNZUATRX-2090047846-10590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2025-05-02T12:00:00+00:00</ProductionDate>
    <DocumentNumber xmlns="699f5230-8002-47b7-b3bd-c7b6c8cbc844">3288</DocumentNumber>
    <FicheYea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66</Value>
      <Value>29</Value>
      <Value>43</Value>
      <Value>37</Value>
      <Value>36</Value>
      <Value>35</Value>
      <Value>34</Value>
      <Value>33</Value>
      <Value>32</Value>
      <Value>31</Value>
      <Value>30</Value>
      <Value>304</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Rapporteur xmlns="59ace41b-6786-4ce3-be71-52c27066c6ef">DIAMANTOUROS &amp; DOZ ORRIT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11919</FicheNumber>
    <OriginalSender xmlns="59ace41b-6786-4ce3-be71-52c27066c6ef">
      <UserInfo>
        <DisplayName>Siugzdinyte Ruta</DisplayName>
        <AccountId>1562</AccountId>
        <AccountType/>
      </UserInfo>
    </OriginalSender>
    <DocumentPart xmlns="59ace41b-6786-4ce3-be71-52c27066c6ef">0</DocumentPart>
    <AdoptionDate xmlns="59ace41b-6786-4ce3-be71-52c27066c6ef">2025-04-30T12:00:00+00:00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ssierNumber xmlns="59ace41b-6786-4ce3-be71-52c27066c6ef">651</Dossier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7EB6F-9FF3-4988-9992-D6B44D803C83}"/>
</file>

<file path=customXml/itemProps2.xml><?xml version="1.0" encoding="utf-8"?>
<ds:datastoreItem xmlns:ds="http://schemas.openxmlformats.org/officeDocument/2006/customXml" ds:itemID="{C67FDF0E-8F22-4122-B069-2732F5C1187E}"/>
</file>

<file path=customXml/itemProps3.xml><?xml version="1.0" encoding="utf-8"?>
<ds:datastoreItem xmlns:ds="http://schemas.openxmlformats.org/officeDocument/2006/customXml" ds:itemID="{C0305B21-D42C-47DC-9E63-1DEB4048DA05}"/>
</file>

<file path=customXml/itemProps4.xml><?xml version="1.0" encoding="utf-8"?>
<ds:datastoreItem xmlns:ds="http://schemas.openxmlformats.org/officeDocument/2006/customXml" ds:itemID="{EE70EBDD-4544-471C-824E-8F039ABF51E3}"/>
</file>

<file path=docProps/app.xml><?xml version="1.0" encoding="utf-8"?>
<Properties xmlns="http://schemas.openxmlformats.org/officeDocument/2006/extended-properties" xmlns:vt="http://schemas.openxmlformats.org/officeDocument/2006/docPropsVTypes">
  <Template>Normal.dotm</Template>
  <TotalTime>0</TotalTime>
  <Pages>15</Pages>
  <Words>6290</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EESC RI - Model</vt:lpstr>
    </vt:vector>
  </TitlesOfParts>
  <Company>CESE-CdR</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Pasiūlymai dėl nacionalinių reformų ir investicijų ir jų įgyvendinimas: 2024-2025 m. Europos semestro ciklo dalis</dc:title>
  <dc:subject>RI</dc:subject>
  <dc:creator>Francois Aude</dc:creator>
  <cp:keywords>EESC-2024-03288-00-00-RI-TRA-EN</cp:keywords>
  <dc:description>Rapporteur: DIAMANTOUROS &amp; DOZ ORRIT &amp; JAHIER - Original language: EN - Date of document: 02/05/2025 - Date of meeting:  - External documents:  - Administrator:  PANTAZI ANNA</dc:description>
  <cp:lastModifiedBy>Siugzdinyte Ruta</cp:lastModifiedBy>
  <cp:revision>16</cp:revision>
  <dcterms:created xsi:type="dcterms:W3CDTF">2025-04-30T13:44:00Z</dcterms:created>
  <dcterms:modified xsi:type="dcterms:W3CDTF">2025-05-02T13:41:00Z</dcterms:modified>
  <cp:category>ECO/651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30/04/2025, 12/04/2024, 17/05/2022</vt:lpwstr>
  </property>
  <property fmtid="{D5CDD505-2E9C-101B-9397-08002B2CF9AE}" pid="4" name="Pref_Time">
    <vt:lpwstr>15:44:35, 12:04:59, 14:58:36</vt:lpwstr>
  </property>
  <property fmtid="{D5CDD505-2E9C-101B-9397-08002B2CF9AE}" pid="5" name="Pref_User">
    <vt:lpwstr>pacup, enied, enied</vt:lpwstr>
  </property>
  <property fmtid="{D5CDD505-2E9C-101B-9397-08002B2CF9AE}" pid="6" name="Pref_FileName">
    <vt:lpwstr>eesc-2024-03288-00-00-ri-ori.docx, COR-EESC-2024-01326-27-00-ADMIN-ORI.docx, COR-EESC-2022-02592-00-00-ADMIN-ORI.docx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f14bb30b-a05d-4b54-a0eb-96ef95acb61e</vt:lpwstr>
  </property>
  <property fmtid="{D5CDD505-2E9C-101B-9397-08002B2CF9AE}" pid="9" name="AvailableTranslations">
    <vt:lpwstr>25;#DE|f6b31e5a-26fa-4935-b661-318e46daf27e;#26;#SK|46d9fce0-ef79-4f71-b89b-cd6aa82426b8;#5;#EN|f2175f21-25d7-44a3-96da-d6a61b075e1b;#23;#MT|7df99101-6854-4a26-b53a-b88c0da02c26;#28;#LV|46f7e311-5d9f-4663-b433-18aeccb7ace7;#37;#RO|feb747a2-64cd-4299-af12-4833ddc30497;#35;#FI|87606a43-d45f-42d6-b8c9-e1a3457db5b7;#24;#ES|e7a6b05b-ae16-40c8-add9-68b64b03aeba;#33;#ET|ff6c3f4c-b02c-4c3c-ab07-2c37995a7a0a;#36;#PT|50ccc04a-eadd-42ae-a0cb-acaf45f812ba;#29;#EL|6d4f4d51-af9b-4650-94b4-4276bee85c91;#43;#CS|72f9705b-0217-4fd3-bea2-cbc7ed80e26e;#22;#BG|1a1b3951-7821-4e6a-85f5-5673fc08bd2c;#14;#FR|d2afafd3-4c81-4f60-8f52-ee33f2f54ff3;#34;#LT|a7ff5ce7-6123-4f68-865a-a57c31810414;#21;#SV|c2ed69e7-a339-43d7-8f22-d93680a92aa0;#18;#GA|762d2456-c427-4ecb-b312-af3dad8e258c;#27;#SL|98a412ae-eb01-49e9-ae3d-585a81724cfc;#32;#HU|6b229040-c589-4408-b4c1-4285663d20a8;#31;#NL|55c6556c-b4f4-441d-9acf-c498d4f838bd;#17;#PL|1e03da61-4678-4e07-b136-b5024ca9197b;#30;#HR|2f555653-ed1a-4fe6-8362-9082d95989e5;#12;#IT|0774613c-01ed-4e5d-a25d-11d2388de825;#16;#DA|5d49c027-8956-412b-aa16-e85a0f96ad0e</vt:lpwstr>
  </property>
  <property fmtid="{D5CDD505-2E9C-101B-9397-08002B2CF9AE}" pid="10" name="DocumentType_0">
    <vt:lpwstr>RI|0e66e8df-1601-4fe1-947b-eb539760261a</vt:lpwstr>
  </property>
  <property fmtid="{D5CDD505-2E9C-101B-9397-08002B2CF9AE}" pid="12" name="DocumentSource_0">
    <vt:lpwstr>EESC|422833ec-8d7e-4e65-8e4e-8bed07ffb729</vt:lpwstr>
  </property>
  <property fmtid="{D5CDD505-2E9C-101B-9397-08002B2CF9AE}" pid="13" name="ProductionDate">
    <vt:filetime>2025-05-02T12:00:00Z</vt:filetime>
  </property>
  <property fmtid="{D5CDD505-2E9C-101B-9397-08002B2CF9AE}" pid="14" name="DocumentNumber">
    <vt:i4>3288</vt:i4>
  </property>
  <property fmtid="{D5CDD505-2E9C-101B-9397-08002B2CF9AE}" pid="16" name="DossierName">
    <vt:lpwstr>66;#ECO|8df351f5-c957-404c-8cf3-8ffb22c9cba2</vt:lpwstr>
  </property>
  <property fmtid="{D5CDD505-2E9C-101B-9397-08002B2CF9AE}" pid="17" name="Confidentiality_0">
    <vt:lpwstr>Unrestricted|826e22d7-d029-4ec0-a450-0c28ff673572</vt:lpwstr>
  </property>
  <property fmtid="{D5CDD505-2E9C-101B-9397-08002B2CF9AE}" pid="18" name="Confidentiality">
    <vt:lpwstr>6;#Unrestricted|826e22d7-d029-4ec0-a450-0c28ff673572</vt:lpwstr>
  </property>
  <property fmtid="{D5CDD505-2E9C-101B-9397-08002B2CF9AE}" pid="19" name="OriginalLanguage">
    <vt:lpwstr>5;#EN|f2175f21-25d7-44a3-96da-d6a61b075e1b</vt:lpwstr>
  </property>
  <property fmtid="{D5CDD505-2E9C-101B-9397-08002B2CF9AE}" pid="20" name="MeetingName">
    <vt:lpwstr/>
  </property>
  <property fmtid="{D5CDD505-2E9C-101B-9397-08002B2CF9AE}" pid="22" name="TaxCatchAll">
    <vt:lpwstr>36;#PT|50ccc04a-eadd-42ae-a0cb-acaf45f812ba;#35;#FI|87606a43-d45f-42d6-b8c9-e1a3457db5b7;#34;#LT|a7ff5ce7-6123-4f68-865a-a57c31810414;#66;#ECO|8df351f5-c957-404c-8cf3-8ffb22c9cba2;#27;#SL|98a412ae-eb01-49e9-ae3d-585a81724cfc;#24;#ES|e7a6b05b-ae16-40c8-add9-68b64b03aeba;#17;#PL|1e03da61-4678-4e07-b136-b5024ca9197b;#12;#IT|0774613c-01ed-4e5d-a25d-11d2388de825;#8;#Final|ea5e6674-7b27-4bac-b091-73adbb394efe;#6;#Unrestricted|826e22d7-d029-4ec0-a450-0c28ff673572;#5;#EN|f2175f21-25d7-44a3-96da-d6a61b075e1b;#304;#RI|0e66e8df-1601-4fe1-947b-eb539760261a;#3;#TRA|150d2a88-1431-44e6-a8ca-0bb753ab8672;#1;#EESC|422833ec-8d7e-4e65-8e4e-8bed07ffb729</vt:lpwstr>
  </property>
  <property fmtid="{D5CDD505-2E9C-101B-9397-08002B2CF9AE}" pid="23" name="DocumentLanguage_0">
    <vt:lpwstr>LT|a7ff5ce7-6123-4f68-865a-a57c31810414</vt:lpwstr>
  </property>
  <property fmtid="{D5CDD505-2E9C-101B-9397-08002B2CF9AE}" pid="24" name="Rapporteur">
    <vt:lpwstr>DIAMANTOUROS &amp; DOZ ORRIT &amp; JAHIER</vt:lpwstr>
  </property>
  <property fmtid="{D5CDD505-2E9C-101B-9397-08002B2CF9AE}" pid="25" name="VersionStatus_0">
    <vt:lpwstr>Final|ea5e6674-7b27-4bac-b091-73adbb394efe</vt:lpwstr>
  </property>
  <property fmtid="{D5CDD505-2E9C-101B-9397-08002B2CF9AE}" pid="26" name="VersionStatus">
    <vt:lpwstr>8;#Final|ea5e6674-7b27-4bac-b091-73adbb394efe</vt:lpwstr>
  </property>
  <property fmtid="{D5CDD505-2E9C-101B-9397-08002B2CF9AE}" pid="27" name="DocumentYear">
    <vt:i4>2024</vt:i4>
  </property>
  <property fmtid="{D5CDD505-2E9C-101B-9397-08002B2CF9AE}" pid="28" name="FicheNumber">
    <vt:i4>11919</vt:i4>
  </property>
  <property fmtid="{D5CDD505-2E9C-101B-9397-08002B2CF9AE}" pid="29" name="OriginalSender">
    <vt:lpwstr>1562;#Siugzdinyte Ruta</vt:lpwstr>
  </property>
  <property fmtid="{D5CDD505-2E9C-101B-9397-08002B2CF9AE}" pid="30" name="DocumentPart">
    <vt:i4>0</vt:i4>
  </property>
  <property fmtid="{D5CDD505-2E9C-101B-9397-08002B2CF9AE}" pid="31" name="DocumentSource">
    <vt:lpwstr>1;#EESC|422833ec-8d7e-4e65-8e4e-8bed07ffb729</vt:lpwstr>
  </property>
  <property fmtid="{D5CDD505-2E9C-101B-9397-08002B2CF9AE}" pid="32" name="AdoptionDate">
    <vt:filetime>2025-04-30T12:00:00Z</vt:filetime>
  </property>
  <property fmtid="{D5CDD505-2E9C-101B-9397-08002B2CF9AE}" pid="33" name="DocumentType">
    <vt:lpwstr>304;#RI|0e66e8df-1601-4fe1-947b-eb539760261a</vt:lpwstr>
  </property>
  <property fmtid="{D5CDD505-2E9C-101B-9397-08002B2CF9AE}" pid="34" name="RequestingService">
    <vt:lpwstr>Union économique et monétaire et cohésion économique et sociale</vt:lpwstr>
  </property>
  <property fmtid="{D5CDD505-2E9C-101B-9397-08002B2CF9AE}" pid="36" name="DocumentLanguage">
    <vt:lpwstr>34;#LT|a7ff5ce7-6123-4f68-865a-a57c31810414</vt:lpwstr>
  </property>
  <property fmtid="{D5CDD505-2E9C-101B-9397-08002B2CF9AE}" pid="37" name="AvailableTranslations_0">
    <vt:lpwstr>EN|f2175f21-25d7-44a3-96da-d6a61b075e1b;FI|87606a43-d45f-42d6-b8c9-e1a3457db5b7;ES|e7a6b05b-ae16-40c8-add9-68b64b03aeba;PT|50ccc04a-eadd-42ae-a0cb-acaf45f812ba;LT|a7ff5ce7-6123-4f68-865a-a57c31810414;SL|98a412ae-eb01-49e9-ae3d-585a81724cfc;PL|1e03da61-4678-4e07-b136-b5024ca9197b;IT|0774613c-01ed-4e5d-a25d-11d2388de825</vt:lpwstr>
  </property>
  <property fmtid="{D5CDD505-2E9C-101B-9397-08002B2CF9AE}" pid="38" name="DocumentStatus_0">
    <vt:lpwstr>TRA|150d2a88-1431-44e6-a8ca-0bb753ab8672</vt:lpwstr>
  </property>
  <property fmtid="{D5CDD505-2E9C-101B-9397-08002B2CF9AE}" pid="39" name="OriginalLanguage_0">
    <vt:lpwstr>EN|f2175f21-25d7-44a3-96da-d6a61b075e1b</vt:lpwstr>
  </property>
  <property fmtid="{D5CDD505-2E9C-101B-9397-08002B2CF9AE}" pid="40" name="_docset_NoMedatataSyncRequired">
    <vt:lpwstr>False</vt:lpwstr>
  </property>
  <property fmtid="{D5CDD505-2E9C-101B-9397-08002B2CF9AE}" pid="42" name="DossierName_0">
    <vt:lpwstr>ECO|8df351f5-c957-404c-8cf3-8ffb22c9cba2</vt:lpwstr>
  </property>
  <property fmtid="{D5CDD505-2E9C-101B-9397-08002B2CF9AE}" pid="43" name="DocumentVersion">
    <vt:i4>0</vt:i4>
  </property>
  <property fmtid="{D5CDD505-2E9C-101B-9397-08002B2CF9AE}" pid="44" name="DossierNumber">
    <vt:i4>651</vt:i4>
  </property>
  <property fmtid="{D5CDD505-2E9C-101B-9397-08002B2CF9AE}" pid="45" name="DocumentStatus">
    <vt:lpwstr>3;#TRA|150d2a88-1431-44e6-a8ca-0bb753ab8672</vt:lpwstr>
  </property>
  <property fmtid="{D5CDD505-2E9C-101B-9397-08002B2CF9AE}" pid="49" name="MeetingName_0">
    <vt:lpwstr/>
  </property>
</Properties>
</file>