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29D3E" w14:textId="4FA7AF33" w:rsidR="00EF2989" w:rsidRPr="0023323C" w:rsidRDefault="00DA1153" w:rsidP="00DA5EF9">
      <w:pPr>
        <w:jc w:val="center"/>
      </w:pPr>
      <w:bookmarkStart w:id="0" w:name="_GoBack"/>
      <w:bookmarkEnd w:id="0"/>
      <w:r>
        <w:rPr>
          <w:noProof/>
        </w:rPr>
        <w:drawing>
          <wp:inline distT="0" distB="0" distL="0" distR="0" wp14:anchorId="7079654D" wp14:editId="28630879">
            <wp:extent cx="1792605" cy="1239520"/>
            <wp:effectExtent l="0" t="0" r="0" b="0"/>
            <wp:docPr id="1" name="Picture 1" title="EESCLogo_D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A40DA1">
        <w:rPr>
          <w:noProof/>
          <w:sz w:val="20"/>
        </w:rPr>
        <mc:AlternateContent>
          <mc:Choice Requires="wps">
            <w:drawing>
              <wp:anchor distT="0" distB="0" distL="114300" distR="114300" simplePos="0" relativeHeight="251659264" behindDoc="1" locked="0" layoutInCell="0" allowOverlap="1" wp14:anchorId="5AD0E599" wp14:editId="6EF9168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474FA" w14:textId="77777777" w:rsidR="00F333D7" w:rsidRPr="00260E65" w:rsidRDefault="00F333D7">
                            <w:pPr>
                              <w:jc w:val="center"/>
                              <w:rPr>
                                <w:rFonts w:ascii="Arial" w:hAnsi="Arial" w:cs="Arial"/>
                                <w:b/>
                                <w:bCs/>
                                <w:sz w:val="48"/>
                              </w:rPr>
                            </w:pPr>
                            <w:r>
                              <w:rPr>
                                <w:rFonts w:ascii="Arial" w:hAnsi="Arial"/>
                                <w:b/>
                                <w:bCs/>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0E599"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465474FA" w14:textId="77777777" w:rsidR="00F333D7" w:rsidRPr="00260E65" w:rsidRDefault="00F333D7">
                      <w:pPr>
                        <w:jc w:val="center"/>
                        <w:rPr>
                          <w:rFonts w:ascii="Arial" w:hAnsi="Arial" w:cs="Arial"/>
                          <w:b/>
                          <w:bCs/>
                          <w:sz w:val="48"/>
                        </w:rPr>
                      </w:pPr>
                      <w:r>
                        <w:rPr>
                          <w:rFonts w:ascii="Arial" w:hAnsi="Arial"/>
                          <w:b/>
                          <w:bCs/>
                          <w:sz w:val="48"/>
                        </w:rPr>
                        <w:t>DA</w:t>
                      </w:r>
                    </w:p>
                  </w:txbxContent>
                </v:textbox>
                <w10:wrap anchorx="page" anchory="page"/>
              </v:shape>
            </w:pict>
          </mc:Fallback>
        </mc:AlternateContent>
      </w:r>
    </w:p>
    <w:p w14:paraId="3F27159C" w14:textId="77777777" w:rsidR="00207881" w:rsidRPr="0023323C" w:rsidRDefault="00207881" w:rsidP="00DA5EF9"/>
    <w:p w14:paraId="5974E374" w14:textId="17D683C6" w:rsidR="00B034C6" w:rsidRPr="0023323C" w:rsidRDefault="00AD0BA7" w:rsidP="00DA5EF9">
      <w:pPr>
        <w:jc w:val="right"/>
      </w:pPr>
      <w:r>
        <w:rPr>
          <w:b/>
        </w:rPr>
        <w:t>NAT/797</w:t>
      </w:r>
    </w:p>
    <w:p w14:paraId="7446B48D" w14:textId="33C87369" w:rsidR="00B034C6" w:rsidRPr="0023323C" w:rsidRDefault="00831687" w:rsidP="00DA5EF9">
      <w:pPr>
        <w:jc w:val="right"/>
        <w:rPr>
          <w:b/>
        </w:rPr>
      </w:pPr>
      <w:r>
        <w:rPr>
          <w:b/>
        </w:rPr>
        <w:t>GMO-lægemidler/covid-19</w:t>
      </w:r>
    </w:p>
    <w:p w14:paraId="57897623" w14:textId="77777777" w:rsidR="00EF2989" w:rsidRPr="0023323C" w:rsidRDefault="00EF2989" w:rsidP="00DA5EF9"/>
    <w:p w14:paraId="4F8612BA" w14:textId="77777777" w:rsidR="00EF2989" w:rsidRPr="0023323C" w:rsidRDefault="00EF2989" w:rsidP="00DA5EF9"/>
    <w:p w14:paraId="658946A1" w14:textId="499102EB" w:rsidR="00A900FF" w:rsidRPr="0023323C" w:rsidRDefault="004A5359" w:rsidP="00DA5EF9">
      <w:pPr>
        <w:jc w:val="center"/>
      </w:pPr>
      <w:r>
        <w:t>Det Europæiske Økonomiske og Sociale Udvalgs</w:t>
      </w:r>
      <w:r>
        <w:br/>
      </w:r>
      <w:r>
        <w:br/>
      </w:r>
      <w:r>
        <w:rPr>
          <w:b/>
          <w:sz w:val="28"/>
          <w:szCs w:val="28"/>
        </w:rPr>
        <w:t>HOLDNINGSDOKUMENT</w:t>
      </w:r>
      <w:r>
        <w:br/>
      </w:r>
      <w:r>
        <w:br/>
      </w:r>
      <w:r>
        <w:rPr>
          <w:b/>
          <w:bCs/>
        </w:rPr>
        <w:t>Forslag til Europa-Parlamentets og Rådets forordning om gennemførelse af kliniske forsøg med og udlevering af humanmedicinske lægemidler, der indeholder eller består af genetisk modificerede organismer, til behandling eller forebyggelse af coronavirussygdom</w:t>
      </w:r>
      <w:r>
        <w:rPr>
          <w:b/>
          <w:bCs/>
        </w:rPr>
        <w:br/>
      </w:r>
      <w:r>
        <w:t>[COM(2020) 261 final – 2020/0128 (COD)]</w:t>
      </w:r>
    </w:p>
    <w:p w14:paraId="2603E26B" w14:textId="10FEEEFB" w:rsidR="00043E91" w:rsidRPr="0023323C" w:rsidRDefault="00043E91" w:rsidP="00DA5EF9">
      <w:pPr>
        <w:jc w:val="center"/>
        <w:rPr>
          <w:snapToGrid w:val="0"/>
          <w:szCs w:val="24"/>
        </w:rPr>
      </w:pPr>
    </w:p>
    <w:p w14:paraId="5E677F41" w14:textId="1AB2F025" w:rsidR="00A23399" w:rsidRPr="0023323C" w:rsidRDefault="00A23399" w:rsidP="00DA5EF9">
      <w:pPr>
        <w:jc w:val="center"/>
        <w:rPr>
          <w:rFonts w:eastAsia="PMingLiU"/>
          <w:snapToGrid w:val="0"/>
          <w:szCs w:val="24"/>
        </w:rPr>
      </w:pPr>
      <w:r>
        <w:rPr>
          <w:snapToGrid w:val="0"/>
          <w:szCs w:val="24"/>
        </w:rPr>
        <w:t>Hovedordfører:</w:t>
      </w:r>
      <w:r>
        <w:rPr>
          <w:b/>
          <w:snapToGrid w:val="0"/>
          <w:szCs w:val="24"/>
        </w:rPr>
        <w:t xml:space="preserve"> Renate Heinisch</w:t>
      </w: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146AFA" w:rsidRPr="0023323C" w14:paraId="2B2227B7" w14:textId="77777777" w:rsidTr="00146AFA">
        <w:tc>
          <w:tcPr>
            <w:tcW w:w="3085" w:type="dxa"/>
          </w:tcPr>
          <w:p w14:paraId="4E7BB630" w14:textId="77777777" w:rsidR="00146AFA" w:rsidRPr="0023323C" w:rsidRDefault="00146AFA" w:rsidP="00DA5EF9">
            <w:r>
              <w:t>Dokumentets dato</w:t>
            </w:r>
          </w:p>
        </w:tc>
        <w:tc>
          <w:tcPr>
            <w:tcW w:w="6204" w:type="dxa"/>
          </w:tcPr>
          <w:p w14:paraId="7B093423" w14:textId="2C00592A" w:rsidR="00146AFA" w:rsidRPr="0023323C" w:rsidRDefault="00F22CD5" w:rsidP="00496FB2">
            <w:r>
              <w:t>08/07/2020</w:t>
            </w:r>
          </w:p>
        </w:tc>
      </w:tr>
    </w:tbl>
    <w:p w14:paraId="585A5AD7" w14:textId="77777777" w:rsidR="00101B16" w:rsidRPr="0023323C" w:rsidRDefault="00101B16" w:rsidP="00DA5EF9"/>
    <w:p w14:paraId="1D5BCF43" w14:textId="77777777" w:rsidR="00EF2989" w:rsidRPr="0023323C" w:rsidRDefault="00EF2989" w:rsidP="00DA5EF9">
      <w:pPr>
        <w:sectPr w:rsidR="00EF2989" w:rsidRPr="0023323C" w:rsidSect="00A97123">
          <w:footerReference w:type="default" r:id="rId12"/>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101B16" w:rsidRPr="0023323C" w14:paraId="1434ADFD" w14:textId="77777777" w:rsidTr="00CB055E">
        <w:tc>
          <w:tcPr>
            <w:tcW w:w="3085" w:type="dxa"/>
          </w:tcPr>
          <w:p w14:paraId="662AF90E" w14:textId="77777777" w:rsidR="00101B16" w:rsidRPr="0023323C" w:rsidRDefault="00102ECF" w:rsidP="00DA5EF9">
            <w:r>
              <w:lastRenderedPageBreak/>
              <w:t>Anmodning om holdningsdokument</w:t>
            </w:r>
          </w:p>
        </w:tc>
        <w:tc>
          <w:tcPr>
            <w:tcW w:w="6204" w:type="dxa"/>
          </w:tcPr>
          <w:p w14:paraId="19A18560" w14:textId="3BC8CDE0" w:rsidR="00101B16" w:rsidRPr="0023323C" w:rsidRDefault="00F011DF" w:rsidP="00DA5EF9">
            <w:r>
              <w:t>Rådet for Den Europæiske Union, 23/06/2020</w:t>
            </w:r>
          </w:p>
          <w:p w14:paraId="64866DF1" w14:textId="121EBBB8" w:rsidR="00DA5EF9" w:rsidRPr="0023323C" w:rsidRDefault="00A166D0" w:rsidP="00223DE2">
            <w:r>
              <w:t>Europa-Parlamentet, 19/06/2020</w:t>
            </w:r>
          </w:p>
        </w:tc>
      </w:tr>
      <w:tr w:rsidR="00101B16" w:rsidRPr="0023323C" w14:paraId="152DEDA6" w14:textId="77777777" w:rsidTr="00CB055E">
        <w:trPr>
          <w:trHeight w:val="251"/>
        </w:trPr>
        <w:tc>
          <w:tcPr>
            <w:tcW w:w="3085" w:type="dxa"/>
          </w:tcPr>
          <w:p w14:paraId="44038AEB" w14:textId="77777777" w:rsidR="00101B16" w:rsidRPr="0023323C" w:rsidRDefault="00101B16" w:rsidP="00DA5EF9">
            <w:r>
              <w:t>Retsgrundlag</w:t>
            </w:r>
          </w:p>
        </w:tc>
        <w:tc>
          <w:tcPr>
            <w:tcW w:w="6204" w:type="dxa"/>
          </w:tcPr>
          <w:p w14:paraId="56F52233" w14:textId="4831FB61" w:rsidR="00DA5EF9" w:rsidRPr="0023323C" w:rsidRDefault="008208D7" w:rsidP="006B07A0">
            <w:r>
              <w:t>Artikel 114 og 168, stk. 4, litra c), i traktaten om Den Europæiske Unions funktionsmåde</w:t>
            </w:r>
          </w:p>
        </w:tc>
      </w:tr>
      <w:tr w:rsidR="00101B16" w:rsidRPr="0023323C" w14:paraId="773EDF05" w14:textId="77777777" w:rsidTr="00CB055E">
        <w:tc>
          <w:tcPr>
            <w:tcW w:w="3085" w:type="dxa"/>
          </w:tcPr>
          <w:p w14:paraId="1E02BB18" w14:textId="77777777" w:rsidR="00101B16" w:rsidRPr="0023323C" w:rsidRDefault="00101B16" w:rsidP="00DA5EF9">
            <w:r>
              <w:t>Kompetence</w:t>
            </w:r>
          </w:p>
        </w:tc>
        <w:tc>
          <w:tcPr>
            <w:tcW w:w="6204" w:type="dxa"/>
          </w:tcPr>
          <w:p w14:paraId="69D04DA0" w14:textId="0C39F139" w:rsidR="00101B16" w:rsidRPr="0023323C" w:rsidRDefault="00117A18" w:rsidP="00DA5EF9">
            <w:r>
              <w:t>Sektionen for Landbrug, Udvikling af Landdistrikterne og Miljø</w:t>
            </w:r>
          </w:p>
        </w:tc>
      </w:tr>
      <w:tr w:rsidR="00146AFA" w:rsidRPr="0023323C" w14:paraId="58F79529" w14:textId="77777777" w:rsidTr="00CB055E">
        <w:tc>
          <w:tcPr>
            <w:tcW w:w="3085" w:type="dxa"/>
          </w:tcPr>
          <w:p w14:paraId="41FEB23C" w14:textId="6A68B991" w:rsidR="00146AFA" w:rsidRPr="0023323C" w:rsidRDefault="00146AFA" w:rsidP="00DA5EF9">
            <w:pPr>
              <w:rPr>
                <w:highlight w:val="yellow"/>
              </w:rPr>
            </w:pPr>
          </w:p>
        </w:tc>
        <w:tc>
          <w:tcPr>
            <w:tcW w:w="6204" w:type="dxa"/>
          </w:tcPr>
          <w:p w14:paraId="63088588" w14:textId="6048F841" w:rsidR="00146AFA" w:rsidRPr="0023323C" w:rsidRDefault="00146AFA" w:rsidP="00DA5EF9">
            <w:pPr>
              <w:rPr>
                <w:highlight w:val="yellow"/>
              </w:rPr>
            </w:pPr>
          </w:p>
        </w:tc>
      </w:tr>
      <w:tr w:rsidR="00101B16" w:rsidRPr="0023323C" w14:paraId="0CFA78F7" w14:textId="77777777" w:rsidTr="00CB055E">
        <w:tc>
          <w:tcPr>
            <w:tcW w:w="3085" w:type="dxa"/>
          </w:tcPr>
          <w:p w14:paraId="2D222F2C" w14:textId="1F4DEED1" w:rsidR="00101B16" w:rsidRPr="0023323C" w:rsidRDefault="00101B16" w:rsidP="00DA5EF9">
            <w:pPr>
              <w:rPr>
                <w:highlight w:val="yellow"/>
              </w:rPr>
            </w:pPr>
          </w:p>
        </w:tc>
        <w:tc>
          <w:tcPr>
            <w:tcW w:w="6204" w:type="dxa"/>
          </w:tcPr>
          <w:p w14:paraId="13786655" w14:textId="0FAA9CCC" w:rsidR="00101B16" w:rsidRPr="0023323C" w:rsidRDefault="00101B16" w:rsidP="00DA5EF9">
            <w:pPr>
              <w:rPr>
                <w:highlight w:val="yellow"/>
              </w:rPr>
            </w:pPr>
          </w:p>
        </w:tc>
      </w:tr>
      <w:tr w:rsidR="00101B16" w:rsidRPr="0023323C" w14:paraId="45533CDA" w14:textId="77777777" w:rsidTr="00CB055E">
        <w:tc>
          <w:tcPr>
            <w:tcW w:w="3085" w:type="dxa"/>
          </w:tcPr>
          <w:p w14:paraId="7FFF440A" w14:textId="321FABB2" w:rsidR="00101B16" w:rsidRPr="0023323C" w:rsidRDefault="00101B16" w:rsidP="00DA5EF9">
            <w:pPr>
              <w:rPr>
                <w:highlight w:val="yellow"/>
              </w:rPr>
            </w:pPr>
          </w:p>
        </w:tc>
        <w:tc>
          <w:tcPr>
            <w:tcW w:w="6204" w:type="dxa"/>
          </w:tcPr>
          <w:p w14:paraId="7EE22931" w14:textId="0BCF7DF4" w:rsidR="00101B16" w:rsidRPr="0023323C" w:rsidRDefault="00101B16" w:rsidP="00DA5EF9">
            <w:pPr>
              <w:rPr>
                <w:highlight w:val="yellow"/>
              </w:rPr>
            </w:pPr>
          </w:p>
        </w:tc>
      </w:tr>
      <w:tr w:rsidR="00101B16" w:rsidRPr="0023323C" w14:paraId="73F6FE1A" w14:textId="77777777" w:rsidTr="00CB055E">
        <w:tc>
          <w:tcPr>
            <w:tcW w:w="3085" w:type="dxa"/>
          </w:tcPr>
          <w:p w14:paraId="2552615F" w14:textId="23AAC382" w:rsidR="00101B16" w:rsidRPr="0023323C" w:rsidRDefault="00101B16" w:rsidP="00DA5EF9">
            <w:pPr>
              <w:rPr>
                <w:highlight w:val="yellow"/>
              </w:rPr>
            </w:pPr>
          </w:p>
        </w:tc>
        <w:tc>
          <w:tcPr>
            <w:tcW w:w="6204" w:type="dxa"/>
            <w:vAlign w:val="bottom"/>
          </w:tcPr>
          <w:p w14:paraId="646E3BBF" w14:textId="040A8C08" w:rsidR="00101B16" w:rsidRPr="0023323C" w:rsidRDefault="00101B16" w:rsidP="00DA5EF9">
            <w:pPr>
              <w:rPr>
                <w:highlight w:val="yellow"/>
              </w:rPr>
            </w:pPr>
          </w:p>
        </w:tc>
      </w:tr>
    </w:tbl>
    <w:p w14:paraId="657F24FA" w14:textId="77777777" w:rsidR="00101B16" w:rsidRPr="0023323C" w:rsidRDefault="00101B16" w:rsidP="00DA5EF9"/>
    <w:p w14:paraId="59BA7CA3" w14:textId="77777777" w:rsidR="00101B16" w:rsidRPr="0023323C" w:rsidRDefault="00101B16" w:rsidP="00DA5EF9"/>
    <w:p w14:paraId="624C4FAE" w14:textId="77777777" w:rsidR="00082FF4" w:rsidRPr="0023323C" w:rsidRDefault="00082FF4" w:rsidP="00DA5EF9">
      <w:r>
        <w:br w:type="page"/>
      </w:r>
    </w:p>
    <w:p w14:paraId="2499B794" w14:textId="77777777" w:rsidR="00082FF4" w:rsidRPr="0023323C" w:rsidRDefault="00082FF4" w:rsidP="00DA5EF9">
      <w:pPr>
        <w:pStyle w:val="Heading1"/>
      </w:pPr>
      <w:r>
        <w:rPr>
          <w:b/>
        </w:rPr>
        <w:t>Konklusioner og anbefalinger</w:t>
      </w:r>
    </w:p>
    <w:p w14:paraId="32EF0BF6" w14:textId="77777777" w:rsidR="002508E5" w:rsidRPr="0023323C" w:rsidRDefault="002508E5" w:rsidP="002508E5"/>
    <w:p w14:paraId="17AA9FF5" w14:textId="7AC0824E" w:rsidR="002508E5" w:rsidRPr="0023323C" w:rsidRDefault="002508E5" w:rsidP="006B07A0">
      <w:pPr>
        <w:pStyle w:val="Heading2"/>
        <w:ind w:left="426" w:hanging="426"/>
      </w:pPr>
      <w:r>
        <w:t xml:space="preserve">EØSU glæder sig over Kommissionens forslag og støtter initiativet om at sikre, at kliniske forsøg med lægemidler, der indeholder eller består af genetisk modificerede organismer (GMO'er), og som er tiltænkt behandling eller forebyggelse af covid-19, kan iværksættes så hurtigt som muligt. </w:t>
      </w:r>
    </w:p>
    <w:p w14:paraId="07C72757" w14:textId="77777777" w:rsidR="002508E5" w:rsidRPr="0023323C" w:rsidRDefault="002508E5" w:rsidP="002508E5"/>
    <w:p w14:paraId="7E3CE3F5" w14:textId="4653F22E" w:rsidR="002508E5" w:rsidRPr="0023323C" w:rsidRDefault="002508E5" w:rsidP="006B07A0">
      <w:pPr>
        <w:pStyle w:val="Heading2"/>
        <w:ind w:left="426" w:hanging="426"/>
      </w:pPr>
      <w:r>
        <w:t>Udvalget mener, i overensstemmelse med Kommissionens forslag, at det er yderst vigtigt, at sådanne kliniske forsøg garanterer deltagernes rettigheder, sikkerhed, værdighed og velbefindende, pålideligheden og robustheden af de data, der genereres, samt passende beskyttelse af menneskers sundhed og miljøet.</w:t>
      </w:r>
    </w:p>
    <w:p w14:paraId="0102266B" w14:textId="77777777" w:rsidR="002508E5" w:rsidRPr="0023323C" w:rsidRDefault="002508E5" w:rsidP="002508E5"/>
    <w:p w14:paraId="4A888673" w14:textId="1D7EB4B1" w:rsidR="002508E5" w:rsidRPr="0023323C" w:rsidRDefault="002508E5" w:rsidP="006B07A0">
      <w:pPr>
        <w:pStyle w:val="Heading2"/>
        <w:ind w:left="426" w:hanging="426"/>
      </w:pPr>
      <w:r>
        <w:t xml:space="preserve">EØSU er enigt i, at udviklingen af vacciner mod og behandling af covid-19 er af stor betydning for befolkningen. Der er dog behov for yderligere tiltag for at sikre optimal immunisering. </w:t>
      </w:r>
    </w:p>
    <w:p w14:paraId="729AD0BA" w14:textId="77777777" w:rsidR="002508E5" w:rsidRPr="0023323C" w:rsidRDefault="002508E5" w:rsidP="002508E5">
      <w:pPr>
        <w:pStyle w:val="Heading2"/>
        <w:numPr>
          <w:ilvl w:val="0"/>
          <w:numId w:val="0"/>
        </w:numPr>
      </w:pPr>
    </w:p>
    <w:p w14:paraId="38466AE7" w14:textId="449B0C46" w:rsidR="002508E5" w:rsidRPr="0023323C" w:rsidRDefault="002508E5" w:rsidP="006B07A0">
      <w:pPr>
        <w:pStyle w:val="Heading2"/>
        <w:ind w:left="426" w:hanging="426"/>
      </w:pPr>
      <w:r>
        <w:t>Udvalget mener, at udviklingen af vacciner generelt og især den forslåede forordning bør gå hånd i hånd med EU's strategi for vacciner mod covid-19, men også med en EU-vaccinestrategi som beskrevet i bemærkningerne i denne udtalelse.</w:t>
      </w:r>
    </w:p>
    <w:p w14:paraId="007FF929" w14:textId="77777777" w:rsidR="002508E5" w:rsidRPr="0023323C" w:rsidRDefault="002508E5" w:rsidP="002508E5"/>
    <w:p w14:paraId="41604422" w14:textId="4246D965" w:rsidR="00C10745" w:rsidRPr="0023323C" w:rsidRDefault="002508E5" w:rsidP="006B07A0">
      <w:pPr>
        <w:pStyle w:val="Heading2"/>
        <w:ind w:left="426" w:hanging="426"/>
        <w:rPr>
          <w:shd w:val="clear" w:color="auto" w:fill="FFFFFF"/>
        </w:rPr>
      </w:pPr>
      <w:r>
        <w:rPr>
          <w:shd w:val="clear" w:color="auto" w:fill="FFFFFF"/>
        </w:rPr>
        <w:t>EØSU anbefaler, at Kommissionen udvikler "god simuleringspraksis", så industrien har faste lovgivningsrammer at handle inden for i deres anvendelse af computermodellerings- og simuleringsløsninger inden for sundhedsplejen og især i prækliniske aktiviteter og kliniske forsøg, hvilket er endnu vigtigere i tider med sundhedsmæssige nødsituationer såsom covid</w:t>
      </w:r>
      <w:r w:rsidR="00917A81">
        <w:rPr>
          <w:shd w:val="clear" w:color="auto" w:fill="FFFFFF"/>
        </w:rPr>
        <w:noBreakHyphen/>
      </w:r>
      <w:r>
        <w:rPr>
          <w:shd w:val="clear" w:color="auto" w:fill="FFFFFF"/>
        </w:rPr>
        <w:t>19</w:t>
      </w:r>
      <w:r w:rsidR="00917A81">
        <w:rPr>
          <w:shd w:val="clear" w:color="auto" w:fill="FFFFFF"/>
        </w:rPr>
        <w:noBreakHyphen/>
      </w:r>
      <w:r>
        <w:rPr>
          <w:shd w:val="clear" w:color="auto" w:fill="FFFFFF"/>
        </w:rPr>
        <w:t>pandemien.</w:t>
      </w:r>
    </w:p>
    <w:p w14:paraId="0BC95212" w14:textId="455E2FCA" w:rsidR="00C10745" w:rsidRPr="0023323C" w:rsidRDefault="00C10745" w:rsidP="00C10745"/>
    <w:p w14:paraId="495C3B83" w14:textId="523DA226" w:rsidR="00C10745" w:rsidRPr="0023323C" w:rsidRDefault="00C10745" w:rsidP="006B07A0">
      <w:pPr>
        <w:pStyle w:val="Heading2"/>
        <w:ind w:left="426" w:hanging="426"/>
        <w:rPr>
          <w:shd w:val="clear" w:color="auto" w:fill="FFFFFF"/>
        </w:rPr>
      </w:pPr>
      <w:bookmarkStart w:id="1" w:name="_Hlk44508635"/>
      <w:r>
        <w:rPr>
          <w:shd w:val="clear" w:color="auto" w:fill="FFFFFF"/>
        </w:rPr>
        <w:t>EØSU mener, at sektorerne for lægemidler og medicinsk udstyr bør tilskyndes til dagligt at forelægge realtidsdata for myndighederne for at sikre en omgående udvikling af covid</w:t>
      </w:r>
      <w:r w:rsidR="00917A81">
        <w:rPr>
          <w:shd w:val="clear" w:color="auto" w:fill="FFFFFF"/>
        </w:rPr>
        <w:noBreakHyphen/>
      </w:r>
      <w:r>
        <w:rPr>
          <w:shd w:val="clear" w:color="auto" w:fill="FFFFFF"/>
        </w:rPr>
        <w:t>19</w:t>
      </w:r>
      <w:r w:rsidR="00917A81">
        <w:rPr>
          <w:shd w:val="clear" w:color="auto" w:fill="FFFFFF"/>
        </w:rPr>
        <w:noBreakHyphen/>
      </w:r>
      <w:r>
        <w:rPr>
          <w:shd w:val="clear" w:color="auto" w:fill="FFFFFF"/>
        </w:rPr>
        <w:t xml:space="preserve">behandling. </w:t>
      </w:r>
    </w:p>
    <w:bookmarkEnd w:id="1"/>
    <w:p w14:paraId="571325AC" w14:textId="0BE3F754" w:rsidR="00602219" w:rsidRPr="0023323C" w:rsidRDefault="00602219" w:rsidP="00602219"/>
    <w:p w14:paraId="149911C7" w14:textId="77777777" w:rsidR="00602219" w:rsidRPr="0023323C" w:rsidRDefault="00602219" w:rsidP="00496FB2">
      <w:pPr>
        <w:pStyle w:val="Heading1"/>
        <w:keepNext/>
        <w:keepLines/>
        <w:rPr>
          <w:b/>
        </w:rPr>
      </w:pPr>
      <w:r>
        <w:rPr>
          <w:b/>
        </w:rPr>
        <w:t>Resumé af Kommissionens forslag</w:t>
      </w:r>
    </w:p>
    <w:p w14:paraId="05B0C741" w14:textId="0A0DAD46" w:rsidR="002508E5" w:rsidRPr="0023323C" w:rsidRDefault="002508E5" w:rsidP="00496FB2">
      <w:pPr>
        <w:keepNext/>
        <w:keepLines/>
      </w:pPr>
    </w:p>
    <w:p w14:paraId="69D8B438" w14:textId="7BD66F33" w:rsidR="002508E5" w:rsidRPr="0023323C" w:rsidRDefault="002508E5" w:rsidP="00496FB2">
      <w:pPr>
        <w:pStyle w:val="Heading2"/>
        <w:keepNext/>
        <w:ind w:left="425" w:hanging="425"/>
      </w:pPr>
      <w:r>
        <w:t>Kommissionens forslag skal sikre, at man så længe Verdensorganisationen har erklæret en pandemi, eller hvis covid-19 erklæres en nødssituation, hurtigt og uden en forudgående miljørisikovurdering og/eller tilladelse i henhold til direktiv 2001/18/EF om udsætning i miljøet af genetisk modificerede organismer eller direktiv 2009/41/EF om indesluttet anvendelse af genetisk modificerede mikroorganismer kan iværksætte kliniske forsøg med lægemidler, som indeholder eller består af GMO'er.</w:t>
      </w:r>
    </w:p>
    <w:p w14:paraId="3986BD9B" w14:textId="77777777" w:rsidR="002508E5" w:rsidRPr="0023323C" w:rsidRDefault="002508E5" w:rsidP="002508E5">
      <w:pPr>
        <w:pStyle w:val="Heading2"/>
        <w:numPr>
          <w:ilvl w:val="0"/>
          <w:numId w:val="0"/>
        </w:numPr>
        <w:ind w:left="567"/>
      </w:pPr>
    </w:p>
    <w:p w14:paraId="0124C76B" w14:textId="40366874" w:rsidR="002508E5" w:rsidRPr="0023323C" w:rsidRDefault="002508E5" w:rsidP="006B07A0">
      <w:pPr>
        <w:pStyle w:val="Heading2"/>
        <w:ind w:left="426" w:hanging="426"/>
      </w:pPr>
      <w:r>
        <w:t>Kommissionen foreslår nærmere bestemt at indføre en fælles tilgang til vurdering af GMO</w:t>
      </w:r>
      <w:r w:rsidR="00917A81">
        <w:noBreakHyphen/>
      </w:r>
      <w:r>
        <w:t>relaterede aspekter af kliniske forsøg ved at bringe klarhed i fortolkningen af artikel 5, stk.</w:t>
      </w:r>
      <w:r w:rsidR="00917A81">
        <w:t> </w:t>
      </w:r>
      <w:r>
        <w:t>1 og 2, i direktiv 2001/83/EF om oprettelse af en fællesskabskodeks for humanmedicinske lægemidler og artikel 83, stk. 1, i forordning (EF) nr. 726/2004 om fastlæggelse af fællesskabsprocedurer for godkendelse og overvågning af human- og veterinærmedicinske lægemidler</w:t>
      </w:r>
      <w:r>
        <w:rPr>
          <w:b/>
          <w:bCs/>
        </w:rPr>
        <w:t xml:space="preserve"> </w:t>
      </w:r>
      <w:r>
        <w:t>for at undgå forskellige fortolkninger og sikre lige og tidlig adgang til lægemidler til behandling eller forebyggelse af covid-19.</w:t>
      </w:r>
    </w:p>
    <w:p w14:paraId="7B02FAC1" w14:textId="77777777" w:rsidR="002508E5" w:rsidRPr="0023323C" w:rsidRDefault="002508E5" w:rsidP="002508E5">
      <w:pPr>
        <w:contextualSpacing/>
      </w:pPr>
      <w:bookmarkStart w:id="2" w:name="_Hlk31801158"/>
    </w:p>
    <w:p w14:paraId="3C5AC8BB" w14:textId="77777777" w:rsidR="002508E5" w:rsidRPr="0023323C" w:rsidRDefault="002508E5" w:rsidP="006B07A0">
      <w:pPr>
        <w:pStyle w:val="Heading2"/>
        <w:keepNext/>
        <w:ind w:left="426" w:hanging="426"/>
        <w:rPr>
          <w:noProof/>
        </w:rPr>
      </w:pPr>
      <w:r>
        <w:t>De foreslåede bestemmelser til at sikre pasende adgang til lægemidler, der indeholder eller består af GMO'er, kan sammenfattes som følger:</w:t>
      </w:r>
    </w:p>
    <w:p w14:paraId="01D394AA" w14:textId="77777777" w:rsidR="002508E5" w:rsidRPr="0023323C" w:rsidRDefault="002508E5" w:rsidP="002508E5">
      <w:pPr>
        <w:keepNext/>
      </w:pPr>
    </w:p>
    <w:p w14:paraId="2CFAF25C" w14:textId="77777777" w:rsidR="002508E5" w:rsidRPr="0023323C" w:rsidRDefault="002508E5" w:rsidP="00470F30">
      <w:pPr>
        <w:pStyle w:val="Tiret0"/>
        <w:numPr>
          <w:ilvl w:val="0"/>
          <w:numId w:val="6"/>
        </w:numPr>
        <w:tabs>
          <w:tab w:val="clear" w:pos="850"/>
        </w:tabs>
        <w:spacing w:line="288" w:lineRule="auto"/>
        <w:ind w:left="851" w:hanging="284"/>
        <w:rPr>
          <w:noProof/>
          <w:sz w:val="22"/>
        </w:rPr>
      </w:pPr>
      <w:r>
        <w:rPr>
          <w:sz w:val="22"/>
        </w:rPr>
        <w:t>Intet krav om forudgående miljørisikovurdering og/eller tilladelse i henhold til direktiv 2001/18/EF om udsætning i miljøet af genetisk modificerede organismer eller direktiv 2009/41/EF om indesluttet anvendelse af genetisk modificerede mikroorganismer, hvis disse aktiviteter vedrører gennemførelsen af et klinisk forsøg godkendt i henhold til direktiv 2001/20/EF</w:t>
      </w:r>
    </w:p>
    <w:bookmarkEnd w:id="2"/>
    <w:p w14:paraId="32307A88" w14:textId="77777777" w:rsidR="002508E5" w:rsidRPr="0023323C" w:rsidRDefault="002508E5" w:rsidP="00470F30">
      <w:pPr>
        <w:pStyle w:val="Tiret0"/>
        <w:numPr>
          <w:ilvl w:val="0"/>
          <w:numId w:val="6"/>
        </w:numPr>
        <w:tabs>
          <w:tab w:val="clear" w:pos="850"/>
        </w:tabs>
        <w:spacing w:line="288" w:lineRule="auto"/>
        <w:ind w:left="851" w:hanging="284"/>
        <w:rPr>
          <w:sz w:val="22"/>
        </w:rPr>
      </w:pPr>
      <w:r>
        <w:rPr>
          <w:sz w:val="22"/>
        </w:rPr>
        <w:t>Undtagelse fra artikel 6 til 11 og 13 til 24 i direktiv 2001/18/EF om udsætning i miljøet af genetisk modificerede organismer og fra artikel 6 til 13 i direktiv 2009/41/EF om indesluttet anvendelse af genetisk modificerede mikroorganismer for aktiviteter forbundet med brugen af lægemidler, der indeholder eller består af GMO'er, som er beregnet til at behandle eller forebygge covid-19, i de særlige tilfælde, der er beskrevet nedenfor:</w:t>
      </w:r>
    </w:p>
    <w:p w14:paraId="08D98C5A" w14:textId="77777777" w:rsidR="002508E5" w:rsidRPr="0023323C" w:rsidRDefault="002508E5" w:rsidP="0023323C">
      <w:pPr>
        <w:pStyle w:val="Tiret0"/>
        <w:numPr>
          <w:ilvl w:val="0"/>
          <w:numId w:val="6"/>
        </w:numPr>
        <w:tabs>
          <w:tab w:val="clear" w:pos="850"/>
        </w:tabs>
        <w:spacing w:line="288" w:lineRule="auto"/>
        <w:ind w:left="1135" w:hanging="284"/>
        <w:rPr>
          <w:sz w:val="22"/>
        </w:rPr>
      </w:pPr>
      <w:r>
        <w:rPr>
          <w:sz w:val="22"/>
        </w:rPr>
        <w:t>hvis de pågældende lægemidler er blevet udelukket fra bestemmelserne i direktiv 2001/83/EF om udsætning i miljøet af genetisk modificerede organismer af en medlemsstat</w:t>
      </w:r>
    </w:p>
    <w:p w14:paraId="1CE9FD1D" w14:textId="77777777" w:rsidR="002508E5" w:rsidRPr="0023323C" w:rsidRDefault="002508E5" w:rsidP="0023323C">
      <w:pPr>
        <w:pStyle w:val="Tiret0"/>
        <w:numPr>
          <w:ilvl w:val="0"/>
          <w:numId w:val="6"/>
        </w:numPr>
        <w:tabs>
          <w:tab w:val="clear" w:pos="850"/>
        </w:tabs>
        <w:spacing w:line="288" w:lineRule="auto"/>
        <w:ind w:left="1135" w:hanging="284"/>
        <w:rPr>
          <w:sz w:val="22"/>
        </w:rPr>
      </w:pPr>
      <w:r>
        <w:rPr>
          <w:sz w:val="22"/>
        </w:rPr>
        <w:t>hvis de pågældende lægemidler er blevet godkendt af en medlemsstat i henhold til artikel 5, stk. 2, i direktiv 2001/83/EF om udsætning i miljøet af genetisk modificerede organismer</w:t>
      </w:r>
    </w:p>
    <w:p w14:paraId="579FFFA6" w14:textId="77777777" w:rsidR="002508E5" w:rsidRPr="0023323C" w:rsidRDefault="002508E5" w:rsidP="0023323C">
      <w:pPr>
        <w:pStyle w:val="Tiret0"/>
        <w:numPr>
          <w:ilvl w:val="0"/>
          <w:numId w:val="6"/>
        </w:numPr>
        <w:tabs>
          <w:tab w:val="clear" w:pos="850"/>
        </w:tabs>
        <w:spacing w:line="288" w:lineRule="auto"/>
        <w:ind w:left="1135" w:hanging="284"/>
        <w:rPr>
          <w:sz w:val="22"/>
        </w:rPr>
      </w:pPr>
      <w:r>
        <w:rPr>
          <w:sz w:val="22"/>
        </w:rPr>
        <w:t>hvis de pågældende lægemidler er blevet stillet til rådighed af en medlemsstat i henhold til artikel 83, stk. 1, i forordning (EF) nr. 726/2004 om fastlæggelse af fællesskabsprocedurer for godkendelse og overvågning af human- og veterinærmedicinske lægemidler.</w:t>
      </w:r>
    </w:p>
    <w:p w14:paraId="301F7366" w14:textId="77777777" w:rsidR="002508E5" w:rsidRPr="0023323C" w:rsidRDefault="002508E5" w:rsidP="002508E5">
      <w:pPr>
        <w:pStyle w:val="Tiret0"/>
        <w:numPr>
          <w:ilvl w:val="0"/>
          <w:numId w:val="0"/>
        </w:numPr>
        <w:spacing w:before="0" w:after="0" w:line="288" w:lineRule="auto"/>
        <w:ind w:left="850" w:hanging="850"/>
        <w:rPr>
          <w:sz w:val="22"/>
        </w:rPr>
      </w:pPr>
    </w:p>
    <w:p w14:paraId="419ADFB4" w14:textId="6C74EE96" w:rsidR="002508E5" w:rsidRPr="0023323C" w:rsidRDefault="002508E5" w:rsidP="006B07A0">
      <w:pPr>
        <w:pStyle w:val="Heading2"/>
        <w:keepNext/>
        <w:ind w:left="426" w:hanging="426"/>
        <w:rPr>
          <w:noProof/>
        </w:rPr>
      </w:pPr>
      <w:r>
        <w:t>Kommissionen foreslår, at bestemmelserne gælder, så længe Verdenssundhedsorganisationen anser covid-19 som en pandemi, eller så længe Kommissionen i en afgørelse anerkender en akut folkesundhedsmæssig krisesituation som følge af covid-19. EØSU mener, at denne bestemmelse sikrer, at forslaget ikke går ud over, hvad der er nødvendigt for at nå målene.</w:t>
      </w:r>
    </w:p>
    <w:p w14:paraId="3BA16C20" w14:textId="318F22BE" w:rsidR="00602219" w:rsidRPr="00496FB2" w:rsidRDefault="00602219" w:rsidP="00602219">
      <w:pPr>
        <w:pStyle w:val="Tiret0"/>
        <w:numPr>
          <w:ilvl w:val="0"/>
          <w:numId w:val="0"/>
        </w:numPr>
        <w:spacing w:before="0" w:after="0" w:line="288" w:lineRule="auto"/>
        <w:ind w:left="850" w:hanging="850"/>
        <w:rPr>
          <w:sz w:val="22"/>
        </w:rPr>
      </w:pPr>
    </w:p>
    <w:p w14:paraId="1F37DE28" w14:textId="449BF850" w:rsidR="00602219" w:rsidRPr="0023323C" w:rsidRDefault="00BA1FC6" w:rsidP="00496FB2">
      <w:pPr>
        <w:pStyle w:val="Heading1"/>
        <w:keepNext/>
      </w:pPr>
      <w:r>
        <w:rPr>
          <w:b/>
        </w:rPr>
        <w:t>Bemærkninger</w:t>
      </w:r>
    </w:p>
    <w:p w14:paraId="270614AA" w14:textId="77777777" w:rsidR="002508E5" w:rsidRPr="0023323C" w:rsidRDefault="002508E5" w:rsidP="00496FB2">
      <w:pPr>
        <w:pStyle w:val="Heading2"/>
        <w:keepNext/>
        <w:numPr>
          <w:ilvl w:val="0"/>
          <w:numId w:val="0"/>
        </w:numPr>
      </w:pPr>
    </w:p>
    <w:p w14:paraId="2F539517" w14:textId="77777777" w:rsidR="002508E5" w:rsidRPr="0023323C" w:rsidRDefault="002508E5" w:rsidP="00496FB2">
      <w:pPr>
        <w:pStyle w:val="Heading2"/>
        <w:keepNext/>
        <w:ind w:left="426" w:hanging="426"/>
      </w:pPr>
      <w:r>
        <w:t>I tilfælde af en folkesundhedsmæssig krisesituation som følge af covid-19-pandemien bør den tidlige adgang til sikker og effektiv vaccination og behandling være en prioritet for EU og medlemslandene. EØSU glæder sig over Kommissionens forslag til en forordning og påskønner den hurtige reaktion for at sikre lige og tidlig adgang til vacciner og lægemidler til behandling eller forebyggelse af covid-19.</w:t>
      </w:r>
    </w:p>
    <w:p w14:paraId="348B4E96" w14:textId="77777777" w:rsidR="002508E5" w:rsidRPr="0023323C" w:rsidRDefault="002508E5" w:rsidP="002508E5"/>
    <w:p w14:paraId="5F52ADAA" w14:textId="4534CC29" w:rsidR="002508E5" w:rsidRPr="0023323C" w:rsidRDefault="002508E5" w:rsidP="006B07A0">
      <w:pPr>
        <w:pStyle w:val="Heading2"/>
        <w:keepNext/>
        <w:keepLines/>
        <w:ind w:left="426" w:hanging="426"/>
      </w:pPr>
      <w:r>
        <w:t>Den gældende EU-lovgivning om GMO'er tager ikke højde for de særlige forhold vedrørende kliniske forsøg i en folkesundhedsmæssig krisesituation. Udvalget ser med tilfredshed på en midlertidig tilpasning af EU-rammerne for at lette forskningen.</w:t>
      </w:r>
    </w:p>
    <w:p w14:paraId="01DD3ACD" w14:textId="77777777" w:rsidR="002508E5" w:rsidRPr="0023323C" w:rsidRDefault="002508E5" w:rsidP="002508E5">
      <w:pPr>
        <w:pStyle w:val="Heading2"/>
        <w:numPr>
          <w:ilvl w:val="0"/>
          <w:numId w:val="0"/>
        </w:numPr>
      </w:pPr>
    </w:p>
    <w:p w14:paraId="1F2572C9" w14:textId="3BDBB5BA" w:rsidR="002508E5" w:rsidRPr="0023323C" w:rsidRDefault="002508E5" w:rsidP="006B07A0">
      <w:pPr>
        <w:pStyle w:val="Heading2"/>
        <w:ind w:left="426" w:hanging="426"/>
      </w:pPr>
      <w:r>
        <w:t>Covid-19-pandemien har vist den enorme værdi ved en fælles EU-tilgang for alle medlemsstater til håndtering af grænseoverskridende sundhedstrusler. EØSU opfordrer medlemsstaterne til at sikre sammenhæng i de foranstaltninger, de vedtager for at imødegå disse trusler. Udvalget er enigt i de foreslåede foranstaltninger og opfordrer kraftigt de europæiske institutioner til at vedtage dem så hurtigt som muligt.</w:t>
      </w:r>
    </w:p>
    <w:p w14:paraId="7AB15838" w14:textId="77777777" w:rsidR="002508E5" w:rsidRPr="0023323C" w:rsidRDefault="002508E5" w:rsidP="002508E5"/>
    <w:p w14:paraId="00924CF7" w14:textId="77777777" w:rsidR="002508E5" w:rsidRPr="0023323C" w:rsidRDefault="002508E5" w:rsidP="006B07A0">
      <w:pPr>
        <w:pStyle w:val="Heading2"/>
        <w:ind w:left="426" w:hanging="426"/>
      </w:pPr>
      <w:r>
        <w:t>EØSU mener dog, at der bør træffes en række yderligere foranstaltninger for at sikre en optimal immunisering af befolkningen. Udviklingen af vacciner generelt og nærmere bestemt den foreslåede forordning bør gå hånd i hånd med EU's strategi for covid-19-vacciner, men også med en bredere EU-vaccinestrategi.</w:t>
      </w:r>
    </w:p>
    <w:p w14:paraId="079F5382" w14:textId="77777777" w:rsidR="002508E5" w:rsidRPr="0023323C" w:rsidRDefault="002508E5" w:rsidP="002508E5"/>
    <w:p w14:paraId="0653696A" w14:textId="76D785CC" w:rsidR="002508E5" w:rsidRPr="0023323C" w:rsidRDefault="002508E5" w:rsidP="006B07A0">
      <w:pPr>
        <w:pStyle w:val="Heading2"/>
        <w:ind w:left="426" w:hanging="426"/>
      </w:pPr>
      <w:r>
        <w:t>Arbejdstagere i sundhedssektoren er i fare for at blive smittet med en bred vifte af sygdomme, herunder covid-19. Som et rådgivende organ, der repræsenterer civilsamfundet, herunder arbejdstagere, arbejdsgivere og andre interessenter opfordrer EØSU medlemsstaterne til at sikre en fuldstændig og effektiv gennemførelse af direktiv 2000/54/EF, hvoraf det fremgår, at arbejdsgiverne bør tilbyde arbejdstagerne vaccination, hvis der er risiko for sidstnævntes sikkerhed og sundhed som følge af, at de udsættes for biologiske agenser, mod hvilke der findes effektive vacciner.</w:t>
      </w:r>
    </w:p>
    <w:p w14:paraId="48FFB58D" w14:textId="77777777" w:rsidR="002508E5" w:rsidRPr="0023323C" w:rsidRDefault="002508E5" w:rsidP="002508E5"/>
    <w:p w14:paraId="14E4C099" w14:textId="5CF1E275" w:rsidR="002508E5" w:rsidRPr="0023323C" w:rsidRDefault="002508E5" w:rsidP="006B07A0">
      <w:pPr>
        <w:pStyle w:val="Heading2"/>
        <w:ind w:left="426" w:hanging="426"/>
      </w:pPr>
      <w:r>
        <w:t>EØSU understreger betydningen af medlemsstaternes indsats for at øge kendskabet til den rolle, vacciner spiller med hensyn til at beskytte folk mod invaliderende sygdomme, og ud over de sundhedsprofessionelle nå ud til andre befolkningsgrupper med en øget risiko for alvorlige følger af bestemte sygdomme, der kan forebygges ved vaccination.</w:t>
      </w:r>
    </w:p>
    <w:p w14:paraId="26BD6BA0" w14:textId="77777777" w:rsidR="002508E5" w:rsidRPr="0023323C" w:rsidRDefault="002508E5" w:rsidP="002508E5"/>
    <w:p w14:paraId="4BD69BE3" w14:textId="250C3B47" w:rsidR="002508E5" w:rsidRPr="0023323C" w:rsidRDefault="002508E5" w:rsidP="006B07A0">
      <w:pPr>
        <w:pStyle w:val="Heading2"/>
        <w:keepNext/>
        <w:keepLines/>
        <w:ind w:left="426" w:hanging="426"/>
        <w:rPr>
          <w:shd w:val="clear" w:color="auto" w:fill="FFFFFF"/>
        </w:rPr>
      </w:pPr>
      <w:r>
        <w:t xml:space="preserve">Hvad angår kliniske forsøg bemærker udvalget, at der er stor lovgivningsmæssig usikkerhed forbundet med anvendelsen af dokumentation udarbejdet gennem computermodellering og simulering. Denne usikkerhed forhindrer anvendelsen af computermodellerings- og simuleringsløsninger, der kunne hjælpe med at prioritere og fremskynde lovende lægemidler og garantere, at skatteyderne kun finansierer de sikreste og mest effektive behandlinger. </w:t>
      </w:r>
      <w:r>
        <w:rPr>
          <w:shd w:val="clear" w:color="auto" w:fill="FFFFFF"/>
        </w:rPr>
        <w:t>EØSU anbefaler derfor, at Kommissionen arbejder på at udvikle "god simuleringspraksis", som skal benyttes i forbindelse med anvendelsen af computermodellerings- og simuleringsløsninger i sundhedsplejen og især i prækliniske aktiviteter og kliniske forsøg.</w:t>
      </w:r>
    </w:p>
    <w:p w14:paraId="3D0C9FE4" w14:textId="285ECC9D" w:rsidR="00C10745" w:rsidRPr="0023323C" w:rsidRDefault="00C10745" w:rsidP="00C10745"/>
    <w:p w14:paraId="57DC7442" w14:textId="51923396" w:rsidR="00C10745" w:rsidRPr="0023323C" w:rsidRDefault="00272EAF" w:rsidP="006B07A0">
      <w:pPr>
        <w:pStyle w:val="Heading2"/>
        <w:ind w:left="426" w:hanging="426"/>
        <w:rPr>
          <w:shd w:val="clear" w:color="auto" w:fill="FFFFFF"/>
        </w:rPr>
      </w:pPr>
      <w:r>
        <w:rPr>
          <w:shd w:val="clear" w:color="auto" w:fill="FFFFFF"/>
        </w:rPr>
        <w:t>EØSU mener, at sektorerne for lægemidler og medicinsk udstyr bør tilskyndes til dagligt at fremlægge realtidsdata for myndighederne for at fremskynde udviklingen af covid-19-behandlinger.</w:t>
      </w:r>
    </w:p>
    <w:p w14:paraId="3F15A11E" w14:textId="77777777" w:rsidR="002E2546" w:rsidRPr="0023323C" w:rsidRDefault="002E2546" w:rsidP="00DA5EF9">
      <w:pPr>
        <w:keepNext/>
        <w:keepLines/>
      </w:pPr>
    </w:p>
    <w:p w14:paraId="3BD2CF4B" w14:textId="77777777" w:rsidR="002E2546" w:rsidRPr="0023323C" w:rsidRDefault="002E2546" w:rsidP="00DA5EF9">
      <w:pPr>
        <w:keepNext/>
        <w:keepLines/>
      </w:pPr>
    </w:p>
    <w:p w14:paraId="21675075" w14:textId="77777777" w:rsidR="002E2546" w:rsidRPr="0023323C" w:rsidRDefault="002E2546" w:rsidP="00DA5EF9">
      <w:pPr>
        <w:keepNext/>
        <w:keepLines/>
      </w:pPr>
    </w:p>
    <w:p w14:paraId="452A2E42" w14:textId="77777777" w:rsidR="00917A81" w:rsidRDefault="00917A81" w:rsidP="003E3194">
      <w:pPr>
        <w:keepNext/>
        <w:keepLines/>
      </w:pPr>
    </w:p>
    <w:p w14:paraId="30ED9B2D" w14:textId="226078AA" w:rsidR="003E3194" w:rsidRPr="0023323C" w:rsidRDefault="003E3194" w:rsidP="003E3194">
      <w:pPr>
        <w:keepNext/>
        <w:keepLines/>
      </w:pPr>
      <w:r>
        <w:t>Luca J</w:t>
      </w:r>
      <w:r w:rsidR="00917A81">
        <w:t>ahier</w:t>
      </w:r>
    </w:p>
    <w:p w14:paraId="236B1EDB" w14:textId="614AE271" w:rsidR="002E2546" w:rsidRPr="0023323C" w:rsidRDefault="00794A78" w:rsidP="00061EF2">
      <w:pPr>
        <w:keepNext/>
        <w:keepLines/>
      </w:pPr>
      <w:r>
        <w:t xml:space="preserve">Formand for Det Europæiske Økonomiske og Sociale Udvalg </w:t>
      </w:r>
    </w:p>
    <w:p w14:paraId="5017B10D" w14:textId="77777777" w:rsidR="00AA07EB" w:rsidRPr="0023323C" w:rsidRDefault="00AA07EB" w:rsidP="00DA5EF9">
      <w:pPr>
        <w:keepNext/>
        <w:keepLines/>
        <w:jc w:val="center"/>
      </w:pPr>
    </w:p>
    <w:p w14:paraId="61BC8C91" w14:textId="77777777" w:rsidR="00AA07EB" w:rsidRPr="0023323C" w:rsidRDefault="00AA07EB" w:rsidP="00DA5EF9">
      <w:pPr>
        <w:keepNext/>
        <w:keepLines/>
        <w:jc w:val="center"/>
      </w:pPr>
    </w:p>
    <w:p w14:paraId="00D1DD2A" w14:textId="52C16E98" w:rsidR="00EF2989" w:rsidRPr="0023323C" w:rsidRDefault="00EF2989" w:rsidP="00DA5EF9">
      <w:pPr>
        <w:keepNext/>
        <w:keepLines/>
        <w:jc w:val="center"/>
      </w:pPr>
      <w:r>
        <w:t>_____________</w:t>
      </w:r>
    </w:p>
    <w:sectPr w:rsidR="00EF2989" w:rsidRPr="0023323C" w:rsidSect="00A97123">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7E843" w14:textId="77777777" w:rsidR="00E51EC8" w:rsidRDefault="00E51EC8">
      <w:pPr>
        <w:rPr>
          <w:szCs w:val="24"/>
        </w:rPr>
      </w:pPr>
      <w:r>
        <w:rPr>
          <w:szCs w:val="24"/>
        </w:rPr>
        <w:separator/>
      </w:r>
    </w:p>
  </w:endnote>
  <w:endnote w:type="continuationSeparator" w:id="0">
    <w:p w14:paraId="53EA8A1B" w14:textId="77777777" w:rsidR="00E51EC8" w:rsidRDefault="00E51EC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BC620" w14:textId="7204B8B9" w:rsidR="00F333D7" w:rsidRPr="00A97123" w:rsidRDefault="00A97123" w:rsidP="00A97123">
    <w:pPr>
      <w:pStyle w:val="Footer"/>
    </w:pPr>
    <w:r>
      <w:t xml:space="preserve">NAT/797 – EESC-2020-03040-00-00-PAC-TRA (EN) </w:t>
    </w:r>
    <w:r>
      <w:fldChar w:fldCharType="begin"/>
    </w:r>
    <w:r>
      <w:instrText xml:space="preserve"> PAGE  \* Arabic  \* MERGEFORMAT </w:instrText>
    </w:r>
    <w:r>
      <w:fldChar w:fldCharType="separate"/>
    </w:r>
    <w:r w:rsidR="000B670E">
      <w:rPr>
        <w:noProof/>
      </w:rPr>
      <w:t>1</w:t>
    </w:r>
    <w:r>
      <w:fldChar w:fldCharType="end"/>
    </w:r>
    <w:r>
      <w:t>/</w:t>
    </w:r>
    <w:fldSimple w:instr=" NUMPAGES ">
      <w:r w:rsidR="000B670E">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67561" w14:textId="77777777" w:rsidR="00F333D7" w:rsidRPr="00A97123" w:rsidRDefault="00F333D7" w:rsidP="00A97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56CF5" w14:textId="36832AF2" w:rsidR="00F333D7" w:rsidRPr="00A97123" w:rsidRDefault="00A97123" w:rsidP="00A97123">
    <w:pPr>
      <w:pStyle w:val="Footer"/>
    </w:pPr>
    <w:r>
      <w:t xml:space="preserve">NAT/797 – EESC-2020-03040-00-00-PAC-TRA (EN) </w:t>
    </w:r>
    <w:r>
      <w:fldChar w:fldCharType="begin"/>
    </w:r>
    <w:r>
      <w:instrText xml:space="preserve"> PAGE  \* Arabic  \* MERGEFORMAT </w:instrText>
    </w:r>
    <w:r>
      <w:fldChar w:fldCharType="separate"/>
    </w:r>
    <w:r w:rsidR="00917A81">
      <w:rPr>
        <w:noProof/>
      </w:rPr>
      <w:t>2</w:t>
    </w:r>
    <w:r>
      <w:fldChar w:fldCharType="end"/>
    </w:r>
    <w:r>
      <w:t>/</w:t>
    </w:r>
    <w:fldSimple w:instr=" NUMPAGES ">
      <w:r w:rsidR="00917A81">
        <w:rPr>
          <w:noProof/>
        </w:rPr>
        <w:t>5</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E9752" w14:textId="77777777" w:rsidR="00F333D7" w:rsidRPr="00A97123" w:rsidRDefault="00F333D7" w:rsidP="00A97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22B38" w14:textId="77777777" w:rsidR="00E51EC8" w:rsidRDefault="00E51EC8">
      <w:pPr>
        <w:rPr>
          <w:szCs w:val="24"/>
        </w:rPr>
      </w:pPr>
      <w:r>
        <w:rPr>
          <w:szCs w:val="24"/>
        </w:rPr>
        <w:separator/>
      </w:r>
    </w:p>
  </w:footnote>
  <w:footnote w:type="continuationSeparator" w:id="0">
    <w:p w14:paraId="517AF705" w14:textId="77777777" w:rsidR="00E51EC8" w:rsidRDefault="00E51EC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7A663" w14:textId="77777777" w:rsidR="00F333D7" w:rsidRPr="00A97123" w:rsidRDefault="00F333D7" w:rsidP="00A97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234ED" w14:textId="3083CCAD" w:rsidR="00F333D7" w:rsidRPr="00A97123" w:rsidRDefault="00F333D7" w:rsidP="00A97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6E36C" w14:textId="77777777" w:rsidR="00F333D7" w:rsidRPr="00A97123" w:rsidRDefault="00F333D7" w:rsidP="00A97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3E6F71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 w15:restartNumberingAfterBreak="0">
    <w:nsid w:val="6E063133"/>
    <w:multiLevelType w:val="hybridMultilevel"/>
    <w:tmpl w:val="37BA42EA"/>
    <w:lvl w:ilvl="0" w:tplc="61429412">
      <w:start w:val="1"/>
      <w:numFmt w:val="bullet"/>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3"/>
  </w:num>
  <w:num w:numId="4">
    <w:abstractNumId w:val="0"/>
    <w:lvlOverride w:ilvl="0">
      <w:startOverride w:val="1"/>
    </w:lvlOverride>
    <w:lvlOverride w:ilvl="1">
      <w:startOverride w:val="3"/>
    </w:lvlOverride>
  </w:num>
  <w:num w:numId="5">
    <w:abstractNumId w:val="2"/>
    <w:lvlOverride w:ilvl="0">
      <w:startOverride w:val="1"/>
    </w:lvlOverride>
  </w:num>
  <w:num w:numId="6">
    <w:abstractNumId w:val="2"/>
  </w:num>
  <w:num w:numId="7">
    <w:abstractNumId w:val="2"/>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83"/>
    <w:rsid w:val="00002AA3"/>
    <w:rsid w:val="00003D15"/>
    <w:rsid w:val="00003D2E"/>
    <w:rsid w:val="00005798"/>
    <w:rsid w:val="00005B58"/>
    <w:rsid w:val="000076D0"/>
    <w:rsid w:val="00007F20"/>
    <w:rsid w:val="00015227"/>
    <w:rsid w:val="00016725"/>
    <w:rsid w:val="00042120"/>
    <w:rsid w:val="00042A27"/>
    <w:rsid w:val="00042E52"/>
    <w:rsid w:val="00043E91"/>
    <w:rsid w:val="00045D36"/>
    <w:rsid w:val="00047CC3"/>
    <w:rsid w:val="00050E8E"/>
    <w:rsid w:val="00055885"/>
    <w:rsid w:val="000569CC"/>
    <w:rsid w:val="00061EF2"/>
    <w:rsid w:val="000631EC"/>
    <w:rsid w:val="00066FCE"/>
    <w:rsid w:val="00071BFF"/>
    <w:rsid w:val="00071D31"/>
    <w:rsid w:val="00080135"/>
    <w:rsid w:val="000803FA"/>
    <w:rsid w:val="00081FFD"/>
    <w:rsid w:val="00082FF4"/>
    <w:rsid w:val="00083122"/>
    <w:rsid w:val="000900CD"/>
    <w:rsid w:val="00092331"/>
    <w:rsid w:val="0009464E"/>
    <w:rsid w:val="00096172"/>
    <w:rsid w:val="00097887"/>
    <w:rsid w:val="000A2456"/>
    <w:rsid w:val="000A55DE"/>
    <w:rsid w:val="000B0E1C"/>
    <w:rsid w:val="000B10AA"/>
    <w:rsid w:val="000B1FB1"/>
    <w:rsid w:val="000B670E"/>
    <w:rsid w:val="000C276F"/>
    <w:rsid w:val="000C5A51"/>
    <w:rsid w:val="000C5BC0"/>
    <w:rsid w:val="000D090E"/>
    <w:rsid w:val="000E7D3B"/>
    <w:rsid w:val="000F06AE"/>
    <w:rsid w:val="000F0C8B"/>
    <w:rsid w:val="0010030A"/>
    <w:rsid w:val="00101237"/>
    <w:rsid w:val="00101B16"/>
    <w:rsid w:val="00102ECF"/>
    <w:rsid w:val="00103300"/>
    <w:rsid w:val="00104428"/>
    <w:rsid w:val="00113263"/>
    <w:rsid w:val="0011473F"/>
    <w:rsid w:val="0011701F"/>
    <w:rsid w:val="00117A18"/>
    <w:rsid w:val="001229D3"/>
    <w:rsid w:val="001269C4"/>
    <w:rsid w:val="00126DC8"/>
    <w:rsid w:val="00131468"/>
    <w:rsid w:val="00141569"/>
    <w:rsid w:val="0014174B"/>
    <w:rsid w:val="00141B54"/>
    <w:rsid w:val="001422C7"/>
    <w:rsid w:val="00146AFA"/>
    <w:rsid w:val="00153A15"/>
    <w:rsid w:val="00153F43"/>
    <w:rsid w:val="00163AD8"/>
    <w:rsid w:val="001642FE"/>
    <w:rsid w:val="001662F0"/>
    <w:rsid w:val="00171266"/>
    <w:rsid w:val="0017170C"/>
    <w:rsid w:val="00182198"/>
    <w:rsid w:val="001852BD"/>
    <w:rsid w:val="00191F1C"/>
    <w:rsid w:val="001A084F"/>
    <w:rsid w:val="001A16D7"/>
    <w:rsid w:val="001A1BED"/>
    <w:rsid w:val="001A3309"/>
    <w:rsid w:val="001B4276"/>
    <w:rsid w:val="001C4DA4"/>
    <w:rsid w:val="001C50AD"/>
    <w:rsid w:val="001C5DEA"/>
    <w:rsid w:val="001D06D3"/>
    <w:rsid w:val="001D174C"/>
    <w:rsid w:val="001D4D11"/>
    <w:rsid w:val="001E1BED"/>
    <w:rsid w:val="001E54AF"/>
    <w:rsid w:val="001E7C55"/>
    <w:rsid w:val="001F0210"/>
    <w:rsid w:val="001F5749"/>
    <w:rsid w:val="00201894"/>
    <w:rsid w:val="002031AE"/>
    <w:rsid w:val="00207881"/>
    <w:rsid w:val="0021120F"/>
    <w:rsid w:val="00211E85"/>
    <w:rsid w:val="002137E4"/>
    <w:rsid w:val="00213A58"/>
    <w:rsid w:val="00213F4C"/>
    <w:rsid w:val="002169EC"/>
    <w:rsid w:val="0021796E"/>
    <w:rsid w:val="00223DE2"/>
    <w:rsid w:val="00232AE0"/>
    <w:rsid w:val="0023323C"/>
    <w:rsid w:val="002369F1"/>
    <w:rsid w:val="00237BE7"/>
    <w:rsid w:val="00240528"/>
    <w:rsid w:val="00241F18"/>
    <w:rsid w:val="0024613D"/>
    <w:rsid w:val="002508E5"/>
    <w:rsid w:val="00251E7D"/>
    <w:rsid w:val="00254C99"/>
    <w:rsid w:val="002571F7"/>
    <w:rsid w:val="00265591"/>
    <w:rsid w:val="0026566F"/>
    <w:rsid w:val="00272EAF"/>
    <w:rsid w:val="002736B7"/>
    <w:rsid w:val="002739CA"/>
    <w:rsid w:val="0027691E"/>
    <w:rsid w:val="00281A69"/>
    <w:rsid w:val="00282103"/>
    <w:rsid w:val="002844B6"/>
    <w:rsid w:val="002846AA"/>
    <w:rsid w:val="00285A52"/>
    <w:rsid w:val="002932A5"/>
    <w:rsid w:val="00295D91"/>
    <w:rsid w:val="00297787"/>
    <w:rsid w:val="00297CE7"/>
    <w:rsid w:val="002A16D6"/>
    <w:rsid w:val="002B38D6"/>
    <w:rsid w:val="002B60BD"/>
    <w:rsid w:val="002C14F1"/>
    <w:rsid w:val="002C1D72"/>
    <w:rsid w:val="002C3570"/>
    <w:rsid w:val="002C615A"/>
    <w:rsid w:val="002C7F07"/>
    <w:rsid w:val="002E2166"/>
    <w:rsid w:val="002E2546"/>
    <w:rsid w:val="002E3DC9"/>
    <w:rsid w:val="00301230"/>
    <w:rsid w:val="00302A33"/>
    <w:rsid w:val="0031140A"/>
    <w:rsid w:val="003131AF"/>
    <w:rsid w:val="00313881"/>
    <w:rsid w:val="00313DB7"/>
    <w:rsid w:val="0032612A"/>
    <w:rsid w:val="00326C6D"/>
    <w:rsid w:val="00332184"/>
    <w:rsid w:val="00333D28"/>
    <w:rsid w:val="00335D33"/>
    <w:rsid w:val="00340FFF"/>
    <w:rsid w:val="00344793"/>
    <w:rsid w:val="00346A8F"/>
    <w:rsid w:val="00346C8F"/>
    <w:rsid w:val="003500EF"/>
    <w:rsid w:val="00356692"/>
    <w:rsid w:val="00357731"/>
    <w:rsid w:val="00365145"/>
    <w:rsid w:val="00365680"/>
    <w:rsid w:val="00365E4B"/>
    <w:rsid w:val="00374658"/>
    <w:rsid w:val="003801EF"/>
    <w:rsid w:val="00393351"/>
    <w:rsid w:val="00393721"/>
    <w:rsid w:val="003953DF"/>
    <w:rsid w:val="0039540C"/>
    <w:rsid w:val="00397C61"/>
    <w:rsid w:val="003A087F"/>
    <w:rsid w:val="003A1278"/>
    <w:rsid w:val="003A36EB"/>
    <w:rsid w:val="003B2126"/>
    <w:rsid w:val="003B23A7"/>
    <w:rsid w:val="003B390F"/>
    <w:rsid w:val="003C08B9"/>
    <w:rsid w:val="003C12B7"/>
    <w:rsid w:val="003C2A89"/>
    <w:rsid w:val="003C50F3"/>
    <w:rsid w:val="003D0ECA"/>
    <w:rsid w:val="003D15E4"/>
    <w:rsid w:val="003D366E"/>
    <w:rsid w:val="003E072E"/>
    <w:rsid w:val="003E3194"/>
    <w:rsid w:val="003F29DB"/>
    <w:rsid w:val="003F2CEE"/>
    <w:rsid w:val="003F3EE1"/>
    <w:rsid w:val="003F48E5"/>
    <w:rsid w:val="003F6E7C"/>
    <w:rsid w:val="003F7F49"/>
    <w:rsid w:val="00403FE2"/>
    <w:rsid w:val="004043A1"/>
    <w:rsid w:val="004049FD"/>
    <w:rsid w:val="0040639C"/>
    <w:rsid w:val="00406A55"/>
    <w:rsid w:val="0041583F"/>
    <w:rsid w:val="004223E9"/>
    <w:rsid w:val="00422ACA"/>
    <w:rsid w:val="00426954"/>
    <w:rsid w:val="00433F80"/>
    <w:rsid w:val="0043783C"/>
    <w:rsid w:val="00437DE7"/>
    <w:rsid w:val="00442D77"/>
    <w:rsid w:val="004545B0"/>
    <w:rsid w:val="0045743D"/>
    <w:rsid w:val="00457F3D"/>
    <w:rsid w:val="00462B71"/>
    <w:rsid w:val="00470DF9"/>
    <w:rsid w:val="00470F30"/>
    <w:rsid w:val="004715F0"/>
    <w:rsid w:val="0047236B"/>
    <w:rsid w:val="00473680"/>
    <w:rsid w:val="0047424E"/>
    <w:rsid w:val="00474AC5"/>
    <w:rsid w:val="00475077"/>
    <w:rsid w:val="0048344C"/>
    <w:rsid w:val="004840D8"/>
    <w:rsid w:val="00484225"/>
    <w:rsid w:val="00491340"/>
    <w:rsid w:val="00491425"/>
    <w:rsid w:val="004958DD"/>
    <w:rsid w:val="00496FB2"/>
    <w:rsid w:val="004A167D"/>
    <w:rsid w:val="004A291E"/>
    <w:rsid w:val="004A2DA2"/>
    <w:rsid w:val="004A3135"/>
    <w:rsid w:val="004A5359"/>
    <w:rsid w:val="004A5D51"/>
    <w:rsid w:val="004B0A25"/>
    <w:rsid w:val="004B3F5B"/>
    <w:rsid w:val="004B5E60"/>
    <w:rsid w:val="004C1975"/>
    <w:rsid w:val="004C2B95"/>
    <w:rsid w:val="004C3A7D"/>
    <w:rsid w:val="004D0142"/>
    <w:rsid w:val="004D4B79"/>
    <w:rsid w:val="004D77F7"/>
    <w:rsid w:val="004E17A3"/>
    <w:rsid w:val="004E2AD6"/>
    <w:rsid w:val="004E2B7D"/>
    <w:rsid w:val="004E2BD5"/>
    <w:rsid w:val="004E43E0"/>
    <w:rsid w:val="004E4828"/>
    <w:rsid w:val="004E6D87"/>
    <w:rsid w:val="004F200B"/>
    <w:rsid w:val="004F7B5C"/>
    <w:rsid w:val="00500D5F"/>
    <w:rsid w:val="00500FF3"/>
    <w:rsid w:val="00501012"/>
    <w:rsid w:val="00502AEE"/>
    <w:rsid w:val="0051386A"/>
    <w:rsid w:val="005161F4"/>
    <w:rsid w:val="005244AB"/>
    <w:rsid w:val="00535657"/>
    <w:rsid w:val="005433FD"/>
    <w:rsid w:val="0055116F"/>
    <w:rsid w:val="00554074"/>
    <w:rsid w:val="005543EA"/>
    <w:rsid w:val="00562CC4"/>
    <w:rsid w:val="00567247"/>
    <w:rsid w:val="00570F1B"/>
    <w:rsid w:val="00580346"/>
    <w:rsid w:val="00582F0B"/>
    <w:rsid w:val="005832BE"/>
    <w:rsid w:val="00583CC8"/>
    <w:rsid w:val="00584C1A"/>
    <w:rsid w:val="00596CC3"/>
    <w:rsid w:val="005A2D98"/>
    <w:rsid w:val="005A5ADD"/>
    <w:rsid w:val="005A6213"/>
    <w:rsid w:val="005B3D0B"/>
    <w:rsid w:val="005C16DE"/>
    <w:rsid w:val="005C7551"/>
    <w:rsid w:val="005D2A8F"/>
    <w:rsid w:val="005E099F"/>
    <w:rsid w:val="005F7529"/>
    <w:rsid w:val="005F7DC6"/>
    <w:rsid w:val="00602219"/>
    <w:rsid w:val="00604CB1"/>
    <w:rsid w:val="00610211"/>
    <w:rsid w:val="00611EBC"/>
    <w:rsid w:val="00612FBF"/>
    <w:rsid w:val="00614660"/>
    <w:rsid w:val="006168BE"/>
    <w:rsid w:val="0062067E"/>
    <w:rsid w:val="00620ECD"/>
    <w:rsid w:val="00626852"/>
    <w:rsid w:val="00626B1D"/>
    <w:rsid w:val="00636D5A"/>
    <w:rsid w:val="0064112A"/>
    <w:rsid w:val="006438A6"/>
    <w:rsid w:val="00644B30"/>
    <w:rsid w:val="00645617"/>
    <w:rsid w:val="0064709E"/>
    <w:rsid w:val="006501CF"/>
    <w:rsid w:val="0065228A"/>
    <w:rsid w:val="00657988"/>
    <w:rsid w:val="00665CE2"/>
    <w:rsid w:val="00667C39"/>
    <w:rsid w:val="0067677F"/>
    <w:rsid w:val="00676C5B"/>
    <w:rsid w:val="00681A5F"/>
    <w:rsid w:val="006919B2"/>
    <w:rsid w:val="006960FC"/>
    <w:rsid w:val="006962EB"/>
    <w:rsid w:val="006A27EC"/>
    <w:rsid w:val="006A4370"/>
    <w:rsid w:val="006A47CC"/>
    <w:rsid w:val="006A564A"/>
    <w:rsid w:val="006B07A0"/>
    <w:rsid w:val="006B5B2F"/>
    <w:rsid w:val="006C24E1"/>
    <w:rsid w:val="006C3A7A"/>
    <w:rsid w:val="006C3F77"/>
    <w:rsid w:val="006C6EF3"/>
    <w:rsid w:val="006D2018"/>
    <w:rsid w:val="006E3C72"/>
    <w:rsid w:val="006E43C4"/>
    <w:rsid w:val="006E44EB"/>
    <w:rsid w:val="006F38CE"/>
    <w:rsid w:val="00703938"/>
    <w:rsid w:val="0070513C"/>
    <w:rsid w:val="007053E3"/>
    <w:rsid w:val="0070743D"/>
    <w:rsid w:val="00714FC2"/>
    <w:rsid w:val="00720EDC"/>
    <w:rsid w:val="007247BE"/>
    <w:rsid w:val="007269F5"/>
    <w:rsid w:val="0073248A"/>
    <w:rsid w:val="007469FF"/>
    <w:rsid w:val="007527D5"/>
    <w:rsid w:val="0076207C"/>
    <w:rsid w:val="00762F26"/>
    <w:rsid w:val="00765847"/>
    <w:rsid w:val="007669A9"/>
    <w:rsid w:val="00767877"/>
    <w:rsid w:val="007741A7"/>
    <w:rsid w:val="00784CC0"/>
    <w:rsid w:val="00791924"/>
    <w:rsid w:val="00794A78"/>
    <w:rsid w:val="007A2B15"/>
    <w:rsid w:val="007A75FD"/>
    <w:rsid w:val="007B0564"/>
    <w:rsid w:val="007B3A3F"/>
    <w:rsid w:val="007B4C2E"/>
    <w:rsid w:val="007B5272"/>
    <w:rsid w:val="007C0521"/>
    <w:rsid w:val="007C10D9"/>
    <w:rsid w:val="007C485C"/>
    <w:rsid w:val="007C5B53"/>
    <w:rsid w:val="007D08EC"/>
    <w:rsid w:val="007E5FC4"/>
    <w:rsid w:val="007E6B72"/>
    <w:rsid w:val="007F14D3"/>
    <w:rsid w:val="007F1A4B"/>
    <w:rsid w:val="007F5E99"/>
    <w:rsid w:val="00803D73"/>
    <w:rsid w:val="00806889"/>
    <w:rsid w:val="0080709D"/>
    <w:rsid w:val="00807133"/>
    <w:rsid w:val="00813F7E"/>
    <w:rsid w:val="008208D7"/>
    <w:rsid w:val="008219DC"/>
    <w:rsid w:val="00821FB1"/>
    <w:rsid w:val="00825441"/>
    <w:rsid w:val="00831687"/>
    <w:rsid w:val="00832D38"/>
    <w:rsid w:val="008344C9"/>
    <w:rsid w:val="00842969"/>
    <w:rsid w:val="00843861"/>
    <w:rsid w:val="00843E7F"/>
    <w:rsid w:val="0084631C"/>
    <w:rsid w:val="00847D40"/>
    <w:rsid w:val="00850018"/>
    <w:rsid w:val="008502D8"/>
    <w:rsid w:val="00855F2F"/>
    <w:rsid w:val="008575A8"/>
    <w:rsid w:val="00861422"/>
    <w:rsid w:val="00861A57"/>
    <w:rsid w:val="0086617B"/>
    <w:rsid w:val="008712B4"/>
    <w:rsid w:val="008724B2"/>
    <w:rsid w:val="00872590"/>
    <w:rsid w:val="00874DE5"/>
    <w:rsid w:val="00875BAB"/>
    <w:rsid w:val="00875BE6"/>
    <w:rsid w:val="00876BC4"/>
    <w:rsid w:val="008847D4"/>
    <w:rsid w:val="00892459"/>
    <w:rsid w:val="0089255D"/>
    <w:rsid w:val="00892D25"/>
    <w:rsid w:val="00893BED"/>
    <w:rsid w:val="00893E77"/>
    <w:rsid w:val="00894625"/>
    <w:rsid w:val="008A249C"/>
    <w:rsid w:val="008A2609"/>
    <w:rsid w:val="008A2E37"/>
    <w:rsid w:val="008A5205"/>
    <w:rsid w:val="008A7314"/>
    <w:rsid w:val="008A7BFA"/>
    <w:rsid w:val="008B1C74"/>
    <w:rsid w:val="008B389E"/>
    <w:rsid w:val="008B5231"/>
    <w:rsid w:val="008B5D5B"/>
    <w:rsid w:val="008C3468"/>
    <w:rsid w:val="008C473F"/>
    <w:rsid w:val="008D0DD4"/>
    <w:rsid w:val="008D3576"/>
    <w:rsid w:val="008D464B"/>
    <w:rsid w:val="008D4770"/>
    <w:rsid w:val="008D61C5"/>
    <w:rsid w:val="008E6858"/>
    <w:rsid w:val="008F0EA3"/>
    <w:rsid w:val="008F6234"/>
    <w:rsid w:val="008F6F37"/>
    <w:rsid w:val="008F7BB9"/>
    <w:rsid w:val="0090253C"/>
    <w:rsid w:val="009047CA"/>
    <w:rsid w:val="00911E1F"/>
    <w:rsid w:val="009147E1"/>
    <w:rsid w:val="009176B2"/>
    <w:rsid w:val="00917A81"/>
    <w:rsid w:val="00926512"/>
    <w:rsid w:val="00942173"/>
    <w:rsid w:val="00951A2E"/>
    <w:rsid w:val="00957916"/>
    <w:rsid w:val="00974E24"/>
    <w:rsid w:val="00981F98"/>
    <w:rsid w:val="00984383"/>
    <w:rsid w:val="00992947"/>
    <w:rsid w:val="00993D10"/>
    <w:rsid w:val="009941FE"/>
    <w:rsid w:val="00995A2A"/>
    <w:rsid w:val="009968DC"/>
    <w:rsid w:val="009B105B"/>
    <w:rsid w:val="009B6EEA"/>
    <w:rsid w:val="009B778B"/>
    <w:rsid w:val="009C32BD"/>
    <w:rsid w:val="009C4604"/>
    <w:rsid w:val="009C4B1D"/>
    <w:rsid w:val="009C6576"/>
    <w:rsid w:val="009D3820"/>
    <w:rsid w:val="009F2F4D"/>
    <w:rsid w:val="009F3892"/>
    <w:rsid w:val="00A02B60"/>
    <w:rsid w:val="00A047F0"/>
    <w:rsid w:val="00A142EC"/>
    <w:rsid w:val="00A15A7A"/>
    <w:rsid w:val="00A166D0"/>
    <w:rsid w:val="00A16FF3"/>
    <w:rsid w:val="00A23399"/>
    <w:rsid w:val="00A25121"/>
    <w:rsid w:val="00A26B6E"/>
    <w:rsid w:val="00A3107A"/>
    <w:rsid w:val="00A36B80"/>
    <w:rsid w:val="00A40DA1"/>
    <w:rsid w:val="00A41A31"/>
    <w:rsid w:val="00A45523"/>
    <w:rsid w:val="00A47171"/>
    <w:rsid w:val="00A52747"/>
    <w:rsid w:val="00A605EF"/>
    <w:rsid w:val="00A63583"/>
    <w:rsid w:val="00A649AC"/>
    <w:rsid w:val="00A64F7F"/>
    <w:rsid w:val="00A66134"/>
    <w:rsid w:val="00A6766C"/>
    <w:rsid w:val="00A67D1B"/>
    <w:rsid w:val="00A67E07"/>
    <w:rsid w:val="00A70BE4"/>
    <w:rsid w:val="00A8089D"/>
    <w:rsid w:val="00A82D74"/>
    <w:rsid w:val="00A85561"/>
    <w:rsid w:val="00A900FF"/>
    <w:rsid w:val="00A97123"/>
    <w:rsid w:val="00AA07EB"/>
    <w:rsid w:val="00AA22AF"/>
    <w:rsid w:val="00AA28DD"/>
    <w:rsid w:val="00AA34BD"/>
    <w:rsid w:val="00AA6FEC"/>
    <w:rsid w:val="00AA79A6"/>
    <w:rsid w:val="00AB0534"/>
    <w:rsid w:val="00AB21F6"/>
    <w:rsid w:val="00AC2C7F"/>
    <w:rsid w:val="00AC3F45"/>
    <w:rsid w:val="00AC6350"/>
    <w:rsid w:val="00AC7A56"/>
    <w:rsid w:val="00AD0BA7"/>
    <w:rsid w:val="00AD2FF1"/>
    <w:rsid w:val="00AD6B79"/>
    <w:rsid w:val="00AD71A0"/>
    <w:rsid w:val="00AE3EA4"/>
    <w:rsid w:val="00AF27BB"/>
    <w:rsid w:val="00AF4606"/>
    <w:rsid w:val="00AF4A62"/>
    <w:rsid w:val="00AF5659"/>
    <w:rsid w:val="00AF64E4"/>
    <w:rsid w:val="00B01489"/>
    <w:rsid w:val="00B034C6"/>
    <w:rsid w:val="00B03C3E"/>
    <w:rsid w:val="00B10309"/>
    <w:rsid w:val="00B1090C"/>
    <w:rsid w:val="00B122DC"/>
    <w:rsid w:val="00B13743"/>
    <w:rsid w:val="00B24479"/>
    <w:rsid w:val="00B25D60"/>
    <w:rsid w:val="00B30E48"/>
    <w:rsid w:val="00B32204"/>
    <w:rsid w:val="00B32508"/>
    <w:rsid w:val="00B33A9F"/>
    <w:rsid w:val="00B33F9C"/>
    <w:rsid w:val="00B36AA4"/>
    <w:rsid w:val="00B41551"/>
    <w:rsid w:val="00B453CD"/>
    <w:rsid w:val="00B471ED"/>
    <w:rsid w:val="00B47C68"/>
    <w:rsid w:val="00B54BD5"/>
    <w:rsid w:val="00B61BDC"/>
    <w:rsid w:val="00B708DF"/>
    <w:rsid w:val="00B72422"/>
    <w:rsid w:val="00B7655A"/>
    <w:rsid w:val="00B765A9"/>
    <w:rsid w:val="00B80BBF"/>
    <w:rsid w:val="00B83E7A"/>
    <w:rsid w:val="00B84AB3"/>
    <w:rsid w:val="00B8512F"/>
    <w:rsid w:val="00B86311"/>
    <w:rsid w:val="00B91C87"/>
    <w:rsid w:val="00B91CF6"/>
    <w:rsid w:val="00B92439"/>
    <w:rsid w:val="00B93565"/>
    <w:rsid w:val="00B96EC1"/>
    <w:rsid w:val="00B9715A"/>
    <w:rsid w:val="00B97BF8"/>
    <w:rsid w:val="00BA0178"/>
    <w:rsid w:val="00BA1FBF"/>
    <w:rsid w:val="00BA1FC6"/>
    <w:rsid w:val="00BA36F7"/>
    <w:rsid w:val="00BA546F"/>
    <w:rsid w:val="00BA5486"/>
    <w:rsid w:val="00BA6174"/>
    <w:rsid w:val="00BA6B0F"/>
    <w:rsid w:val="00BB0DFF"/>
    <w:rsid w:val="00BB1D43"/>
    <w:rsid w:val="00BB2BAC"/>
    <w:rsid w:val="00BB660B"/>
    <w:rsid w:val="00BB6A6C"/>
    <w:rsid w:val="00BB79D5"/>
    <w:rsid w:val="00BD1B03"/>
    <w:rsid w:val="00BD26DA"/>
    <w:rsid w:val="00BE447F"/>
    <w:rsid w:val="00BE5B6F"/>
    <w:rsid w:val="00BE7446"/>
    <w:rsid w:val="00BE7920"/>
    <w:rsid w:val="00BE7A13"/>
    <w:rsid w:val="00BF17A0"/>
    <w:rsid w:val="00BF1D45"/>
    <w:rsid w:val="00BF5324"/>
    <w:rsid w:val="00C066E7"/>
    <w:rsid w:val="00C07671"/>
    <w:rsid w:val="00C10745"/>
    <w:rsid w:val="00C136BB"/>
    <w:rsid w:val="00C14951"/>
    <w:rsid w:val="00C1550E"/>
    <w:rsid w:val="00C15C7E"/>
    <w:rsid w:val="00C270D2"/>
    <w:rsid w:val="00C3132C"/>
    <w:rsid w:val="00C41F38"/>
    <w:rsid w:val="00C4326D"/>
    <w:rsid w:val="00C505B5"/>
    <w:rsid w:val="00C52983"/>
    <w:rsid w:val="00C56B11"/>
    <w:rsid w:val="00C60B73"/>
    <w:rsid w:val="00C62083"/>
    <w:rsid w:val="00C65B19"/>
    <w:rsid w:val="00C6742B"/>
    <w:rsid w:val="00C71FC9"/>
    <w:rsid w:val="00C733A9"/>
    <w:rsid w:val="00C86E31"/>
    <w:rsid w:val="00C970DE"/>
    <w:rsid w:val="00CA1A8F"/>
    <w:rsid w:val="00CB055E"/>
    <w:rsid w:val="00CB2D5D"/>
    <w:rsid w:val="00CC0F5B"/>
    <w:rsid w:val="00CC109B"/>
    <w:rsid w:val="00CC442B"/>
    <w:rsid w:val="00CC5CB1"/>
    <w:rsid w:val="00CD2F36"/>
    <w:rsid w:val="00CD34DE"/>
    <w:rsid w:val="00CD6CCF"/>
    <w:rsid w:val="00CE6C98"/>
    <w:rsid w:val="00CF1102"/>
    <w:rsid w:val="00CF3120"/>
    <w:rsid w:val="00D00B60"/>
    <w:rsid w:val="00D01056"/>
    <w:rsid w:val="00D0267E"/>
    <w:rsid w:val="00D04435"/>
    <w:rsid w:val="00D05A92"/>
    <w:rsid w:val="00D10FCD"/>
    <w:rsid w:val="00D1430A"/>
    <w:rsid w:val="00D1585C"/>
    <w:rsid w:val="00D16CB6"/>
    <w:rsid w:val="00D200AF"/>
    <w:rsid w:val="00D20AB0"/>
    <w:rsid w:val="00D24932"/>
    <w:rsid w:val="00D27554"/>
    <w:rsid w:val="00D31542"/>
    <w:rsid w:val="00D34583"/>
    <w:rsid w:val="00D36296"/>
    <w:rsid w:val="00D37CED"/>
    <w:rsid w:val="00D41C25"/>
    <w:rsid w:val="00D477DC"/>
    <w:rsid w:val="00D51BAB"/>
    <w:rsid w:val="00D526BA"/>
    <w:rsid w:val="00D55591"/>
    <w:rsid w:val="00D56797"/>
    <w:rsid w:val="00D609CC"/>
    <w:rsid w:val="00D623E8"/>
    <w:rsid w:val="00D652C9"/>
    <w:rsid w:val="00D71622"/>
    <w:rsid w:val="00D72BE5"/>
    <w:rsid w:val="00D76251"/>
    <w:rsid w:val="00D779B7"/>
    <w:rsid w:val="00D825CC"/>
    <w:rsid w:val="00D82988"/>
    <w:rsid w:val="00D837A7"/>
    <w:rsid w:val="00DA0675"/>
    <w:rsid w:val="00DA1153"/>
    <w:rsid w:val="00DA193A"/>
    <w:rsid w:val="00DA28D4"/>
    <w:rsid w:val="00DA414C"/>
    <w:rsid w:val="00DA48C7"/>
    <w:rsid w:val="00DA511F"/>
    <w:rsid w:val="00DA5EF9"/>
    <w:rsid w:val="00DB348F"/>
    <w:rsid w:val="00DB392A"/>
    <w:rsid w:val="00DB3FCB"/>
    <w:rsid w:val="00DB4537"/>
    <w:rsid w:val="00DC25C8"/>
    <w:rsid w:val="00DC4342"/>
    <w:rsid w:val="00DC6456"/>
    <w:rsid w:val="00DD0ADB"/>
    <w:rsid w:val="00DD37AF"/>
    <w:rsid w:val="00DD5BC0"/>
    <w:rsid w:val="00DE2416"/>
    <w:rsid w:val="00DF0F4C"/>
    <w:rsid w:val="00DF34C3"/>
    <w:rsid w:val="00DF42D6"/>
    <w:rsid w:val="00DF4DDC"/>
    <w:rsid w:val="00E018B2"/>
    <w:rsid w:val="00E03014"/>
    <w:rsid w:val="00E0380D"/>
    <w:rsid w:val="00E07A60"/>
    <w:rsid w:val="00E12058"/>
    <w:rsid w:val="00E1384F"/>
    <w:rsid w:val="00E1391F"/>
    <w:rsid w:val="00E13CF0"/>
    <w:rsid w:val="00E1465B"/>
    <w:rsid w:val="00E215A8"/>
    <w:rsid w:val="00E254B1"/>
    <w:rsid w:val="00E27D6B"/>
    <w:rsid w:val="00E32BF5"/>
    <w:rsid w:val="00E35CFD"/>
    <w:rsid w:val="00E3757F"/>
    <w:rsid w:val="00E376DA"/>
    <w:rsid w:val="00E40881"/>
    <w:rsid w:val="00E46D45"/>
    <w:rsid w:val="00E50253"/>
    <w:rsid w:val="00E5033C"/>
    <w:rsid w:val="00E51EC8"/>
    <w:rsid w:val="00E5220F"/>
    <w:rsid w:val="00E6667C"/>
    <w:rsid w:val="00E7455D"/>
    <w:rsid w:val="00E749AC"/>
    <w:rsid w:val="00E76CFE"/>
    <w:rsid w:val="00E76FF2"/>
    <w:rsid w:val="00E863F3"/>
    <w:rsid w:val="00E9618C"/>
    <w:rsid w:val="00EA07EC"/>
    <w:rsid w:val="00EA16D1"/>
    <w:rsid w:val="00EB4FB3"/>
    <w:rsid w:val="00EB78BA"/>
    <w:rsid w:val="00EC5DBD"/>
    <w:rsid w:val="00EC63FF"/>
    <w:rsid w:val="00ED7C8F"/>
    <w:rsid w:val="00EE050B"/>
    <w:rsid w:val="00EE0EAC"/>
    <w:rsid w:val="00EF1D55"/>
    <w:rsid w:val="00EF1E55"/>
    <w:rsid w:val="00EF2989"/>
    <w:rsid w:val="00EF6B25"/>
    <w:rsid w:val="00F004D4"/>
    <w:rsid w:val="00F01182"/>
    <w:rsid w:val="00F011DF"/>
    <w:rsid w:val="00F01712"/>
    <w:rsid w:val="00F0378C"/>
    <w:rsid w:val="00F065A4"/>
    <w:rsid w:val="00F07198"/>
    <w:rsid w:val="00F077ED"/>
    <w:rsid w:val="00F07CF9"/>
    <w:rsid w:val="00F207A5"/>
    <w:rsid w:val="00F22CD5"/>
    <w:rsid w:val="00F26DBF"/>
    <w:rsid w:val="00F32EDC"/>
    <w:rsid w:val="00F333D7"/>
    <w:rsid w:val="00F339BE"/>
    <w:rsid w:val="00F33C02"/>
    <w:rsid w:val="00F415A1"/>
    <w:rsid w:val="00F42F6E"/>
    <w:rsid w:val="00F842A6"/>
    <w:rsid w:val="00F86BB9"/>
    <w:rsid w:val="00F86D14"/>
    <w:rsid w:val="00F91817"/>
    <w:rsid w:val="00F93FE9"/>
    <w:rsid w:val="00F94B9C"/>
    <w:rsid w:val="00F953AD"/>
    <w:rsid w:val="00FA2B20"/>
    <w:rsid w:val="00FA66C6"/>
    <w:rsid w:val="00FA6B07"/>
    <w:rsid w:val="00FA7DFB"/>
    <w:rsid w:val="00FB25CB"/>
    <w:rsid w:val="00FB2BA1"/>
    <w:rsid w:val="00FC0AA3"/>
    <w:rsid w:val="00FC18D2"/>
    <w:rsid w:val="00FC29DE"/>
    <w:rsid w:val="00FC7591"/>
    <w:rsid w:val="00FD3378"/>
    <w:rsid w:val="00FF43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BC7812B"/>
  <w15:docId w15:val="{10E5589A-FB56-4D6C-88E5-D0D35934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da-DK"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40A"/>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rsid w:val="00CC5CB1"/>
    <w:pPr>
      <w:numPr>
        <w:numId w:val="1"/>
      </w:numPr>
      <w:ind w:left="567" w:hanging="567"/>
      <w:outlineLvl w:val="0"/>
    </w:pPr>
    <w:rPr>
      <w:kern w:val="28"/>
    </w:rPr>
  </w:style>
  <w:style w:type="paragraph" w:styleId="Heading2">
    <w:name w:val="heading 2"/>
    <w:basedOn w:val="Normal"/>
    <w:next w:val="Normal"/>
    <w:qFormat/>
    <w:rsid w:val="00CC5CB1"/>
    <w:pPr>
      <w:numPr>
        <w:ilvl w:val="1"/>
        <w:numId w:val="1"/>
      </w:numPr>
      <w:outlineLvl w:val="1"/>
    </w:pPr>
  </w:style>
  <w:style w:type="paragraph" w:styleId="Heading3">
    <w:name w:val="heading 3"/>
    <w:basedOn w:val="Normal"/>
    <w:next w:val="Normal"/>
    <w:qFormat/>
    <w:rsid w:val="00CC5CB1"/>
    <w:pPr>
      <w:numPr>
        <w:ilvl w:val="2"/>
        <w:numId w:val="1"/>
      </w:numPr>
      <w:ind w:left="567" w:hanging="567"/>
      <w:outlineLvl w:val="2"/>
    </w:pPr>
  </w:style>
  <w:style w:type="paragraph" w:styleId="Heading4">
    <w:name w:val="heading 4"/>
    <w:basedOn w:val="Normal"/>
    <w:next w:val="Normal"/>
    <w:qFormat/>
    <w:rsid w:val="00CC5CB1"/>
    <w:pPr>
      <w:numPr>
        <w:ilvl w:val="3"/>
        <w:numId w:val="1"/>
      </w:numPr>
      <w:ind w:left="567" w:hanging="567"/>
      <w:outlineLvl w:val="3"/>
    </w:pPr>
  </w:style>
  <w:style w:type="paragraph" w:styleId="Heading5">
    <w:name w:val="heading 5"/>
    <w:basedOn w:val="Normal"/>
    <w:next w:val="Normal"/>
    <w:qFormat/>
    <w:rsid w:val="00CC5CB1"/>
    <w:pPr>
      <w:numPr>
        <w:ilvl w:val="4"/>
        <w:numId w:val="1"/>
      </w:numPr>
      <w:ind w:left="567" w:hanging="567"/>
      <w:outlineLvl w:val="4"/>
    </w:pPr>
  </w:style>
  <w:style w:type="paragraph" w:styleId="Heading6">
    <w:name w:val="heading 6"/>
    <w:basedOn w:val="Normal"/>
    <w:next w:val="Normal"/>
    <w:qFormat/>
    <w:rsid w:val="00CC5CB1"/>
    <w:pPr>
      <w:numPr>
        <w:ilvl w:val="5"/>
        <w:numId w:val="1"/>
      </w:numPr>
      <w:ind w:left="567" w:hanging="567"/>
      <w:outlineLvl w:val="5"/>
    </w:pPr>
  </w:style>
  <w:style w:type="paragraph" w:styleId="Heading7">
    <w:name w:val="heading 7"/>
    <w:basedOn w:val="Normal"/>
    <w:next w:val="Normal"/>
    <w:qFormat/>
    <w:rsid w:val="00CC5CB1"/>
    <w:pPr>
      <w:numPr>
        <w:ilvl w:val="6"/>
        <w:numId w:val="1"/>
      </w:numPr>
      <w:ind w:left="567" w:hanging="567"/>
      <w:outlineLvl w:val="6"/>
    </w:pPr>
  </w:style>
  <w:style w:type="paragraph" w:styleId="Heading8">
    <w:name w:val="heading 8"/>
    <w:basedOn w:val="Normal"/>
    <w:next w:val="Normal"/>
    <w:qFormat/>
    <w:rsid w:val="00CC5CB1"/>
    <w:pPr>
      <w:numPr>
        <w:ilvl w:val="7"/>
        <w:numId w:val="1"/>
      </w:numPr>
      <w:ind w:left="567" w:hanging="567"/>
      <w:outlineLvl w:val="7"/>
    </w:pPr>
  </w:style>
  <w:style w:type="paragraph" w:styleId="Heading9">
    <w:name w:val="heading 9"/>
    <w:basedOn w:val="Normal"/>
    <w:next w:val="Normal"/>
    <w:qFormat/>
    <w:rsid w:val="00CC5CB1"/>
    <w:pPr>
      <w:numPr>
        <w:ilvl w:val="8"/>
        <w:numId w:val="1"/>
      </w:numPr>
      <w:ind w:left="567" w:hanging="567"/>
      <w:outlineLvl w:val="8"/>
    </w:pPr>
  </w:style>
  <w:style w:type="character" w:default="1" w:styleId="DefaultParagraphFont">
    <w:name w:val="Default Paragraph Font"/>
    <w:uiPriority w:val="1"/>
    <w:semiHidden/>
    <w:unhideWhenUsed/>
    <w:rsid w:val="003114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140A"/>
  </w:style>
  <w:style w:type="paragraph" w:styleId="Footer">
    <w:name w:val="footer"/>
    <w:basedOn w:val="Normal"/>
    <w:qFormat/>
    <w:rsid w:val="00CC5CB1"/>
  </w:style>
  <w:style w:type="paragraph" w:styleId="FootnoteText">
    <w:name w:val="footnote text"/>
    <w:basedOn w:val="Normal"/>
    <w:qFormat/>
    <w:rsid w:val="00CC5CB1"/>
    <w:pPr>
      <w:keepLines/>
      <w:spacing w:after="60" w:line="240" w:lineRule="auto"/>
      <w:ind w:left="567" w:hanging="567"/>
    </w:pPr>
    <w:rPr>
      <w:sz w:val="16"/>
    </w:rPr>
  </w:style>
  <w:style w:type="paragraph" w:styleId="Header">
    <w:name w:val="header"/>
    <w:basedOn w:val="Normal"/>
    <w:qFormat/>
    <w:rsid w:val="00CC5CB1"/>
  </w:style>
  <w:style w:type="character" w:styleId="Hyperlink">
    <w:name w:val="Hyperlink"/>
    <w:rPr>
      <w:color w:val="0000FF"/>
      <w:u w:val="single"/>
    </w:rPr>
  </w:style>
  <w:style w:type="character" w:styleId="FootnoteReference">
    <w:name w:val="footnote reference"/>
    <w:basedOn w:val="DefaultParagraphFont"/>
    <w:unhideWhenUsed/>
    <w:qFormat/>
    <w:rsid w:val="00CC5CB1"/>
    <w:rPr>
      <w:sz w:val="24"/>
      <w:vertAlign w:val="superscript"/>
    </w:rPr>
  </w:style>
  <w:style w:type="character" w:styleId="FollowedHyperlink">
    <w:name w:val="FollowedHyperlink"/>
    <w:rPr>
      <w:color w:val="800080"/>
      <w:u w:val="single"/>
    </w:rPr>
  </w:style>
  <w:style w:type="paragraph" w:customStyle="1" w:styleId="LOGO">
    <w:name w:val="LOGO"/>
    <w:basedOn w:val="Normal"/>
    <w:pPr>
      <w:jc w:val="center"/>
    </w:pPr>
    <w:rPr>
      <w:rFonts w:ascii="Arial" w:hAnsi="Arial"/>
      <w:b/>
      <w:i/>
      <w:sz w:val="20"/>
    </w:rPr>
  </w:style>
  <w:style w:type="paragraph" w:customStyle="1" w:styleId="quotes">
    <w:name w:val="quotes"/>
    <w:basedOn w:val="Normal"/>
    <w:next w:val="Normal"/>
    <w:rsid w:val="00CC5CB1"/>
    <w:pPr>
      <w:ind w:left="720"/>
    </w:pPr>
    <w:rPr>
      <w:i/>
    </w:rPr>
  </w:style>
  <w:style w:type="paragraph" w:styleId="BalloonText">
    <w:name w:val="Balloon Text"/>
    <w:basedOn w:val="Normal"/>
    <w:link w:val="BalloonTextChar"/>
    <w:rsid w:val="00CC5CB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C5CB1"/>
    <w:rPr>
      <w:rFonts w:ascii="Tahoma" w:eastAsia="Times New Roman" w:hAnsi="Tahoma" w:cs="Tahoma"/>
      <w:sz w:val="16"/>
      <w:szCs w:val="16"/>
      <w:lang w:val="da-DK"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A67E07"/>
    <w:rPr>
      <w:rFonts w:eastAsia="Times New Roman"/>
      <w:lang w:eastAsia="en-US"/>
    </w:rPr>
  </w:style>
  <w:style w:type="paragraph" w:styleId="CommentSubject">
    <w:name w:val="annotation subject"/>
    <w:basedOn w:val="CommentText"/>
    <w:next w:val="CommentText"/>
    <w:link w:val="CommentSubjectChar"/>
    <w:semiHidden/>
    <w:unhideWhenUsed/>
    <w:rsid w:val="00A67E07"/>
    <w:rPr>
      <w:b/>
      <w:bCs/>
    </w:rPr>
  </w:style>
  <w:style w:type="character" w:customStyle="1" w:styleId="CommentSubjectChar">
    <w:name w:val="Comment Subject Char"/>
    <w:basedOn w:val="CommentTextChar"/>
    <w:link w:val="CommentSubject"/>
    <w:semiHidden/>
    <w:rsid w:val="00A67E07"/>
    <w:rPr>
      <w:rFonts w:eastAsia="Times New Roman"/>
      <w:b/>
      <w:bCs/>
      <w:lang w:eastAsia="en-US"/>
    </w:rPr>
  </w:style>
  <w:style w:type="paragraph" w:styleId="Revision">
    <w:name w:val="Revision"/>
    <w:hidden/>
    <w:uiPriority w:val="99"/>
    <w:semiHidden/>
    <w:rsid w:val="00A67E07"/>
    <w:rPr>
      <w:rFonts w:eastAsia="Times New Roman"/>
      <w:sz w:val="22"/>
      <w:szCs w:val="22"/>
      <w:lang w:eastAsia="en-US"/>
    </w:rPr>
  </w:style>
  <w:style w:type="paragraph" w:styleId="ListParagraph">
    <w:name w:val="List Paragraph"/>
    <w:basedOn w:val="Normal"/>
    <w:uiPriority w:val="34"/>
    <w:qFormat/>
    <w:rsid w:val="002137E4"/>
    <w:pPr>
      <w:ind w:left="720"/>
      <w:contextualSpacing/>
    </w:pPr>
    <w:rPr>
      <w:lang w:eastAsia="es-ES" w:bidi="es-ES"/>
    </w:rPr>
  </w:style>
  <w:style w:type="paragraph" w:customStyle="1" w:styleId="Tiret0">
    <w:name w:val="Tiret 0"/>
    <w:basedOn w:val="Normal"/>
    <w:rsid w:val="002137E4"/>
    <w:pPr>
      <w:numPr>
        <w:numId w:val="5"/>
      </w:numPr>
      <w:spacing w:before="120" w:after="120" w:line="240" w:lineRule="auto"/>
    </w:pPr>
    <w:rPr>
      <w:sz w:val="24"/>
    </w:rPr>
  </w:style>
  <w:style w:type="character" w:customStyle="1" w:styleId="Heading1Char">
    <w:name w:val="Heading 1 Char"/>
    <w:basedOn w:val="DefaultParagraphFont"/>
    <w:link w:val="Heading1"/>
    <w:rsid w:val="00602219"/>
    <w:rPr>
      <w:rFonts w:eastAsia="Times New Roman"/>
      <w:kern w:val="28"/>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98677">
      <w:bodyDiv w:val="1"/>
      <w:marLeft w:val="0"/>
      <w:marRight w:val="0"/>
      <w:marTop w:val="0"/>
      <w:marBottom w:val="0"/>
      <w:divBdr>
        <w:top w:val="none" w:sz="0" w:space="0" w:color="auto"/>
        <w:left w:val="none" w:sz="0" w:space="0" w:color="auto"/>
        <w:bottom w:val="none" w:sz="0" w:space="0" w:color="auto"/>
        <w:right w:val="none" w:sz="0" w:space="0" w:color="auto"/>
      </w:divBdr>
    </w:div>
    <w:div w:id="1328363739">
      <w:bodyDiv w:val="1"/>
      <w:marLeft w:val="0"/>
      <w:marRight w:val="0"/>
      <w:marTop w:val="0"/>
      <w:marBottom w:val="0"/>
      <w:divBdr>
        <w:top w:val="none" w:sz="0" w:space="0" w:color="auto"/>
        <w:left w:val="none" w:sz="0" w:space="0" w:color="auto"/>
        <w:bottom w:val="none" w:sz="0" w:space="0" w:color="auto"/>
        <w:right w:val="none" w:sz="0" w:space="0" w:color="auto"/>
      </w:divBdr>
      <w:divsChild>
        <w:div w:id="1284964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386125">
              <w:marLeft w:val="0"/>
              <w:marRight w:val="0"/>
              <w:marTop w:val="0"/>
              <w:marBottom w:val="0"/>
              <w:divBdr>
                <w:top w:val="none" w:sz="0" w:space="0" w:color="auto"/>
                <w:left w:val="none" w:sz="0" w:space="0" w:color="auto"/>
                <w:bottom w:val="none" w:sz="0" w:space="0" w:color="auto"/>
                <w:right w:val="none" w:sz="0" w:space="0" w:color="auto"/>
              </w:divBdr>
              <w:divsChild>
                <w:div w:id="1237059533">
                  <w:marLeft w:val="0"/>
                  <w:marRight w:val="0"/>
                  <w:marTop w:val="0"/>
                  <w:marBottom w:val="0"/>
                  <w:divBdr>
                    <w:top w:val="none" w:sz="0" w:space="0" w:color="auto"/>
                    <w:left w:val="none" w:sz="0" w:space="0" w:color="auto"/>
                    <w:bottom w:val="none" w:sz="0" w:space="0" w:color="auto"/>
                    <w:right w:val="none" w:sz="0" w:space="0" w:color="auto"/>
                  </w:divBdr>
                  <w:divsChild>
                    <w:div w:id="1940596797">
                      <w:marLeft w:val="0"/>
                      <w:marRight w:val="0"/>
                      <w:marTop w:val="0"/>
                      <w:marBottom w:val="0"/>
                      <w:divBdr>
                        <w:top w:val="none" w:sz="0" w:space="0" w:color="auto"/>
                        <w:left w:val="none" w:sz="0" w:space="0" w:color="auto"/>
                        <w:bottom w:val="none" w:sz="0" w:space="0" w:color="auto"/>
                        <w:right w:val="none" w:sz="0" w:space="0" w:color="auto"/>
                      </w:divBdr>
                      <w:divsChild>
                        <w:div w:id="1403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25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VV634QRNENMJ-762678085-638</_dlc_DocId>
    <_dlc_DocIdUrl xmlns="cda99570-6012-4083-bfeb-7d32ad1ce1a3">
      <Url>http://dm/eesc/2020/_layouts/15/DocIdRedir.aspx?ID=VV634QRNENMJ-762678085-638</Url>
      <Description>VV634QRNENMJ-762678085-638</Description>
    </_dlc_DocIdUrl>
    <Procedure xmlns="cda99570-6012-4083-bfeb-7d32ad1ce1a3">2020/0128(COD)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PAC</TermName>
          <TermId xmlns="http://schemas.microsoft.com/office/infopath/2007/PartnerControls">719e5324-e7b4-48f6-9bbb-a2f1f3496a94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2020-07-08T12:00:00+00:00</ProductionDate>
    <FicheYear xmlns="cda99570-6012-4083-bfeb-7d32ad1ce1a3">2020</FicheYear>
    <DocumentNumber xmlns="98af4b3d-0f8e-4839-87de-ec8dfffabf66">3040</DocumentNumber>
    <DocumentVersion xmlns="cda99570-6012-4083-bfeb-7d32ad1ce1a3">0</DocumentVersion>
    <DossierNumber xmlns="cda99570-6012-4083-bfeb-7d32ad1ce1a3">797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50</Value>
      <Value>49</Value>
      <Value>48</Value>
      <Value>47</Value>
      <Value>46</Value>
      <Value>45</Value>
      <Value>44</Value>
      <Value>43</Value>
      <Value>41</Value>
      <Value>40</Value>
      <Value>39</Value>
      <Value>38</Value>
      <Value>36</Value>
      <Value>34</Value>
      <Value>32</Value>
      <Value>31</Value>
      <Value>30</Value>
      <Value>29</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Rapporteur xmlns="cda99570-6012-4083-bfeb-7d32ad1ce1a3">HEINISCH</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6889</FicheNumber>
    <DocumentPart xmlns="cda99570-6012-4083-bfeb-7d32ad1ce1a3">0</DocumentPart>
    <AdoptionDate xmlns="cda99570-6012-4083-bfeb-7d32ad1ce1a3" xsi:nil="true"/>
    <RequestingService xmlns="cda99570-6012-4083-bfeb-7d32ad1ce1a3">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af4b3d-0f8e-4839-87de-ec8dfffabf66"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OriginalSender xmlns="cda99570-6012-4083-bfeb-7d32ad1ce1a3">
      <UserInfo>
        <DisplayName/>
        <AccountId xsi:nil="true"/>
        <AccountType/>
      </UserInfo>
    </OriginalSend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292A099219C5BF43911B0000CE8DBCC8" ma:contentTypeVersion="6" ma:contentTypeDescription="Defines the documents for Document Manager V2" ma:contentTypeScope="" ma:versionID="c5cda5a8fe2afe86eadfaa21eb1657c9">
  <xsd:schema xmlns:xsd="http://www.w3.org/2001/XMLSchema" xmlns:xs="http://www.w3.org/2001/XMLSchema" xmlns:p="http://schemas.microsoft.com/office/2006/metadata/properties" xmlns:ns2="cda99570-6012-4083-bfeb-7d32ad1ce1a3" xmlns:ns3="http://schemas.microsoft.com/sharepoint/v3/fields" xmlns:ns4="98af4b3d-0f8e-4839-87de-ec8dfffabf66" targetNamespace="http://schemas.microsoft.com/office/2006/metadata/properties" ma:root="true" ma:fieldsID="6fb89ad5daa4d37c6cd3971858f3a968" ns2:_="" ns3:_="" ns4:_="">
    <xsd:import namespace="cda99570-6012-4083-bfeb-7d32ad1ce1a3"/>
    <xsd:import namespace="http://schemas.microsoft.com/sharepoint/v3/fields"/>
    <xsd:import namespace="98af4b3d-0f8e-4839-87de-ec8dfffabf6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af4b3d-0f8e-4839-87de-ec8dfffabf6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51134-F57E-4125-9FFF-EB08AD3F521C}"/>
</file>

<file path=customXml/itemProps2.xml><?xml version="1.0" encoding="utf-8"?>
<ds:datastoreItem xmlns:ds="http://schemas.openxmlformats.org/officeDocument/2006/customXml" ds:itemID="{CC713834-0249-45EE-88A9-1A74A73813C8}"/>
</file>

<file path=customXml/itemProps3.xml><?xml version="1.0" encoding="utf-8"?>
<ds:datastoreItem xmlns:ds="http://schemas.openxmlformats.org/officeDocument/2006/customXml" ds:itemID="{04D15E3E-F530-4ED4-9402-8DC097044612}"/>
</file>

<file path=customXml/itemProps4.xml><?xml version="1.0" encoding="utf-8"?>
<ds:datastoreItem xmlns:ds="http://schemas.openxmlformats.org/officeDocument/2006/customXml" ds:itemID="{78781C97-5323-4E32-A37C-F0527B66F646}"/>
</file>

<file path=docProps/app.xml><?xml version="1.0" encoding="utf-8"?>
<Properties xmlns="http://schemas.openxmlformats.org/officeDocument/2006/extended-properties" xmlns:vt="http://schemas.openxmlformats.org/officeDocument/2006/docPropsVTypes">
  <Template>Normal</Template>
  <TotalTime>7</TotalTime>
  <Pages>2</Pages>
  <Words>1293</Words>
  <Characters>7375</Characters>
  <Application>Microsoft Office Word</Application>
  <DocSecurity>0</DocSecurity>
  <Lines>61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Position Paper - Specific measures to mitigate the impact of the COVID-19 outbreak in the fishery and aquaculture sector</vt:lpstr>
      <vt:lpstr>NEW EESC MODEL  - PAC-CAT -C</vt:lpstr>
    </vt:vector>
  </TitlesOfParts>
  <Manager/>
  <Company>CESE-CdR</Company>
  <LinksUpToDate>false</LinksUpToDate>
  <CharactersWithSpaces>8651</CharactersWithSpaces>
  <SharedDoc>false</SharedDoc>
  <HyperlinkBase/>
  <HLinks>
    <vt:vector size="24" baseType="variant">
      <vt:variant>
        <vt:i4>6946879</vt:i4>
      </vt:variant>
      <vt:variant>
        <vt:i4>6</vt:i4>
      </vt:variant>
      <vt:variant>
        <vt:i4>0</vt:i4>
      </vt:variant>
      <vt:variant>
        <vt:i4>5</vt:i4>
      </vt:variant>
      <vt:variant>
        <vt:lpwstr>http://eur-lex.europa.eu/legal-content/EN/TXT/HTML/?uri=OJ:C:2015:291:FULL&amp;from=EN</vt:lpwstr>
      </vt:variant>
      <vt:variant>
        <vt:lpwstr/>
      </vt:variant>
      <vt:variant>
        <vt:i4>2359333</vt:i4>
      </vt:variant>
      <vt:variant>
        <vt:i4>3</vt:i4>
      </vt:variant>
      <vt:variant>
        <vt:i4>0</vt:i4>
      </vt:variant>
      <vt:variant>
        <vt:i4>5</vt:i4>
      </vt:variant>
      <vt:variant>
        <vt:lpwstr>http://eur-lex.europa.eu/LexUriServ/LexUriServ.do?uri=OJ:C:2014:424:SOM:EN:HTML</vt:lpwstr>
      </vt:variant>
      <vt:variant>
        <vt:lpwstr/>
      </vt:variant>
      <vt:variant>
        <vt:i4>2162721</vt:i4>
      </vt:variant>
      <vt:variant>
        <vt:i4>0</vt:i4>
      </vt:variant>
      <vt:variant>
        <vt:i4>0</vt:i4>
      </vt:variant>
      <vt:variant>
        <vt:i4>5</vt:i4>
      </vt:variant>
      <vt:variant>
        <vt:lpwstr>http://eur-lex.europa.eu/LexUriServ/LexUriServ.do?uri=OJ:C:2013:271:SOM:EN:HTML</vt:lpwstr>
      </vt:variant>
      <vt:variant>
        <vt:lpwstr/>
      </vt:variant>
      <vt:variant>
        <vt:i4>2228330</vt:i4>
      </vt:variant>
      <vt:variant>
        <vt:i4>0</vt:i4>
      </vt:variant>
      <vt:variant>
        <vt:i4>0</vt:i4>
      </vt:variant>
      <vt:variant>
        <vt:i4>5</vt:i4>
      </vt:variant>
      <vt:variant>
        <vt:lpwstr>http://www.eesc.europa.eu/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Holdningsdokument - GMO-lægemidler/covid-19</dc:title>
  <dc:subject>Forslag til udvalgets udtalelse</dc:subject>
  <dc:creator>Stefano Palmieri</dc:creator>
  <cp:keywords>EESC-2020-03040-00-00-PAC-TRA-EN</cp:keywords>
  <dc:description>Rapporteur: HEINISCH - Original language: EN - Date of document: 08/07/2020 - Date of meeting:  - External documents: COM(2020)261 - Administrator:  CAMERON Anna</dc:description>
  <cp:lastModifiedBy>TDriveSVCUserAccpt</cp:lastModifiedBy>
  <cp:revision>12</cp:revision>
  <cp:lastPrinted>2014-05-15T07:01:00Z</cp:lastPrinted>
  <dcterms:created xsi:type="dcterms:W3CDTF">2020-07-02T07:12:00Z</dcterms:created>
  <dcterms:modified xsi:type="dcterms:W3CDTF">2022-03-21T22:46:00Z</dcterms:modified>
  <cp:category>NAT/797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02/07/2020, 08/04/2020, 23/03/2020, 12/05/2016, 12/05/2016</vt:lpwstr>
  </property>
  <property fmtid="{D5CDD505-2E9C-101B-9397-08002B2CF9AE}" pid="4" name="Pref_Time">
    <vt:lpwstr>09:12:08, 11:20:22, 15:27:36, 14:28:24, 13:59:28</vt:lpwstr>
  </property>
  <property fmtid="{D5CDD505-2E9C-101B-9397-08002B2CF9AE}" pid="5" name="Pref_User">
    <vt:lpwstr>hnic, mkop, hnic, jhvi, ssex</vt:lpwstr>
  </property>
  <property fmtid="{D5CDD505-2E9C-101B-9397-08002B2CF9AE}" pid="6" name="Pref_FileName">
    <vt:lpwstr>EESC-2020-03040-00-00-PAC-TRA-EN-CRR.docx, EESC-2020-01726-00-00-PAC-TRA-ES-CRR.docx, EESC-2020-01535-00-00-PAC-ORI.docx, EESC-2016-02804-00-00-PAC-TRA-EN-CRR.docx, EESC-2016-02804-00-00-PAC-CRR-EN.docx</vt:lpwstr>
  </property>
  <property fmtid="{D5CDD505-2E9C-101B-9397-08002B2CF9AE}" pid="7" name="ContentTypeId">
    <vt:lpwstr>0x010100EA97B91038054C99906057A708A1480A00292A099219C5BF43911B0000CE8DBCC8</vt:lpwstr>
  </property>
  <property fmtid="{D5CDD505-2E9C-101B-9397-08002B2CF9AE}" pid="8" name="_dlc_DocIdItemGuid">
    <vt:lpwstr>9af10258-9370-4f85-bffc-80bcbbf2fcd8</vt:lpwstr>
  </property>
  <property fmtid="{D5CDD505-2E9C-101B-9397-08002B2CF9AE}" pid="9" name="Procedure">
    <vt:lpwstr>2020/0128(COD)</vt:lpwstr>
  </property>
  <property fmtid="{D5CDD505-2E9C-101B-9397-08002B2CF9AE}" pid="10" name="AvailableTranslations">
    <vt:lpwstr>29;#PT|50ccc04a-eadd-42ae-a0cb-acaf45f812ba;#41;#NL|55c6556c-b4f4-441d-9acf-c498d4f838bd;#11;#FR|d2afafd3-4c81-4f60-8f52-ee33f2f54ff3;#48;#RO|feb747a2-64cd-4299-af12-4833ddc30497;#24;#LV|46f7e311-5d9f-4663-b433-18aeccb7ace7;#16;#ES|e7a6b05b-ae16-40c8-add9</vt:lpwstr>
  </property>
  <property fmtid="{D5CDD505-2E9C-101B-9397-08002B2CF9AE}" pid="11" name="DocumentType_0">
    <vt:lpwstr>PAC|719e5324-e7b4-48f6-9bbb-a2f1f3496a94</vt:lpwstr>
  </property>
  <property fmtid="{D5CDD505-2E9C-101B-9397-08002B2CF9AE}" pid="12" name="DossierName_0">
    <vt:lpwstr>NAT|b263ab5d-0564-42a8-87bf-1cc57d938922</vt:lpwstr>
  </property>
  <property fmtid="{D5CDD505-2E9C-101B-9397-08002B2CF9AE}" pid="13" name="DocumentSource_0">
    <vt:lpwstr>EESC|422833ec-8d7e-4e65-8e4e-8bed07ffb729</vt:lpwstr>
  </property>
  <property fmtid="{D5CDD505-2E9C-101B-9397-08002B2CF9AE}" pid="14" name="DocumentNumber">
    <vt:i4>3040</vt:i4>
  </property>
  <property fmtid="{D5CDD505-2E9C-101B-9397-08002B2CF9AE}" pid="15" name="FicheYear">
    <vt:i4>2020</vt:i4>
  </property>
  <property fmtid="{D5CDD505-2E9C-101B-9397-08002B2CF9AE}" pid="16" name="DocumentVersion">
    <vt:i4>0</vt:i4>
  </property>
  <property fmtid="{D5CDD505-2E9C-101B-9397-08002B2CF9AE}" pid="17" name="DossierNumber">
    <vt:i4>797</vt:i4>
  </property>
  <property fmtid="{D5CDD505-2E9C-101B-9397-08002B2CF9AE}" pid="18" name="DocumentStatus">
    <vt:lpwstr>2;#TRA|150d2a88-1431-44e6-a8ca-0bb753ab8672</vt:lpwstr>
  </property>
  <property fmtid="{D5CDD505-2E9C-101B-9397-08002B2CF9AE}" pid="19" name="DocumentPart">
    <vt:i4>0</vt:i4>
  </property>
  <property fmtid="{D5CDD505-2E9C-101B-9397-08002B2CF9AE}" pid="20" name="DossierName">
    <vt:lpwstr>49;#NAT|b263ab5d-0564-42a8-87bf-1cc57d938922</vt:lpwstr>
  </property>
  <property fmtid="{D5CDD505-2E9C-101B-9397-08002B2CF9AE}" pid="21" name="DocumentSource">
    <vt:lpwstr>1;#EESC|422833ec-8d7e-4e65-8e4e-8bed07ffb729</vt:lpwstr>
  </property>
  <property fmtid="{D5CDD505-2E9C-101B-9397-08002B2CF9AE}" pid="22" name="DocumentType">
    <vt:lpwstr>50;#PAC|719e5324-e7b4-48f6-9bbb-a2f1f3496a94</vt:lpwstr>
  </property>
  <property fmtid="{D5CDD505-2E9C-101B-9397-08002B2CF9AE}" pid="23" name="RequestingService">
    <vt:lpwstr>Agriculture, développement rural et environnement</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29" name="AvailableTranslations_0">
    <vt:lpwstr>PT|50ccc04a-eadd-42ae-a0cb-acaf45f812ba;NL|55c6556c-b4f4-441d-9acf-c498d4f838bd;FR|d2afafd3-4c81-4f60-8f52-ee33f2f54ff3;RO|feb747a2-64cd-4299-af12-4833ddc30497;LV|46f7e311-5d9f-4663-b433-18aeccb7ace7;ES|e7a6b05b-ae16-40c8-add9-68b64b03aeba;SK|46d9fce0-ef7</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50;#PAC|719e5324-e7b4-48f6-9bbb-a2f1f3496a94;#49;#NAT|b263ab5d-0564-42a8-87bf-1cc57d938922;#48;#RO|feb747a2-64cd-4299-af12-4833ddc30497;#47;#ET|ff6c3f4c-b02c-4c3c-ab07-2c37995a7a0a;#46;#SK|46d9fce0-ef79-4f71-b89b-cd6aa82426b8;#45;#FI|87606a43-d45f-42d6-b8</vt:lpwstr>
  </property>
  <property fmtid="{D5CDD505-2E9C-101B-9397-08002B2CF9AE}" pid="33" name="Rapporteur">
    <vt:lpwstr>HEINISCH</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2020</vt:i4>
  </property>
  <property fmtid="{D5CDD505-2E9C-101B-9397-08002B2CF9AE}" pid="37" name="FicheNumber">
    <vt:i4>6889</vt:i4>
  </property>
  <property fmtid="{D5CDD505-2E9C-101B-9397-08002B2CF9AE}" pid="38" name="DocumentLanguage">
    <vt:lpwstr>32;#DA|5d49c027-8956-412b-aa16-e85a0f96ad0e</vt:lpwstr>
  </property>
</Properties>
</file>