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56A" w14:textId="05E8AEA4" w:rsidR="00646AC2" w:rsidRPr="00EE5F1F" w:rsidRDefault="00965562" w:rsidP="00A34C7E">
      <w:pPr>
        <w:jc w:val="center"/>
      </w:pPr>
      <w:r>
        <w:rPr>
          <w:noProof/>
        </w:rPr>
        <w:drawing>
          <wp:inline distT="0" distB="0" distL="0" distR="0" wp14:anchorId="56724E70" wp14:editId="5D6EFCE4">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61824" behindDoc="1" locked="0" layoutInCell="0" allowOverlap="1" wp14:anchorId="131133D6" wp14:editId="4A808E1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60E65" w:rsidRDefault="002C1DB1">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2C1DB1" w:rsidRPr="00260E65" w:rsidRDefault="002C1DB1">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5E7A16AD" w14:textId="77777777" w:rsidR="008C74D9" w:rsidRPr="00EE5F1F" w:rsidRDefault="008C74D9" w:rsidP="00A34C7E"/>
    <w:p w14:paraId="5B3BE56B" w14:textId="72E33A43" w:rsidR="00646AC2" w:rsidRPr="00EE5F1F" w:rsidRDefault="00D450C8" w:rsidP="00A34C7E">
      <w:pPr>
        <w:jc w:val="right"/>
      </w:pPr>
      <w:r>
        <w:rPr>
          <w:b/>
        </w:rPr>
        <w:t>ECO/697</w:t>
      </w:r>
    </w:p>
    <w:p w14:paraId="5B3BE56C" w14:textId="43769BF0" w:rsidR="00563C84" w:rsidRPr="00EE5F1F" w:rsidRDefault="00CE3B71" w:rsidP="00A34C7E">
      <w:pPr>
        <w:jc w:val="right"/>
      </w:pPr>
      <w:r>
        <w:rPr>
          <w:b/>
        </w:rPr>
        <w:t>Rytinių pasienio regionų strategija</w:t>
      </w:r>
    </w:p>
    <w:p w14:paraId="5B3BE56D" w14:textId="77777777" w:rsidR="009B30AA" w:rsidRPr="00EE5F1F" w:rsidRDefault="009B30AA" w:rsidP="00A34C7E"/>
    <w:p w14:paraId="5B3BE56E" w14:textId="77777777" w:rsidR="009B30AA" w:rsidRPr="00EE5F1F" w:rsidRDefault="009B30AA" w:rsidP="00A34C7E"/>
    <w:p w14:paraId="3C09B2EE" w14:textId="2743BA4C" w:rsidR="0048754F" w:rsidRPr="00EE5F1F" w:rsidRDefault="001E07B8" w:rsidP="00A34C7E">
      <w:pPr>
        <w:jc w:val="center"/>
        <w:rPr>
          <w:b/>
          <w:bCs/>
          <w:sz w:val="28"/>
          <w:szCs w:val="28"/>
        </w:rPr>
      </w:pPr>
      <w:r>
        <w:rPr>
          <w:b/>
          <w:sz w:val="28"/>
        </w:rPr>
        <w:t>NUOMONĖ</w:t>
      </w:r>
    </w:p>
    <w:p w14:paraId="34368F6A" w14:textId="77777777" w:rsidR="0048754F" w:rsidRPr="00EE5F1F" w:rsidRDefault="0048754F" w:rsidP="00A34C7E">
      <w:pPr>
        <w:jc w:val="center"/>
      </w:pPr>
    </w:p>
    <w:p w14:paraId="7D40B1DD" w14:textId="4D9565D5" w:rsidR="0048754F" w:rsidRPr="00EE5F1F" w:rsidRDefault="03385EDC" w:rsidP="00A34C7E">
      <w:pPr>
        <w:jc w:val="center"/>
      </w:pPr>
      <w:r>
        <w:t>Ekonominės ir pinigų sąjungos, ekonominės ir socialinės sanglaudos skyrius</w:t>
      </w:r>
    </w:p>
    <w:p w14:paraId="046C48E8" w14:textId="77777777" w:rsidR="0048754F" w:rsidRPr="00EE5F1F" w:rsidRDefault="0048754F" w:rsidP="00A34C7E">
      <w:pPr>
        <w:jc w:val="center"/>
      </w:pPr>
    </w:p>
    <w:p w14:paraId="25A05D85" w14:textId="5BD8E861" w:rsidR="00DE57BC" w:rsidRPr="00EE5F1F" w:rsidRDefault="00DE57BC" w:rsidP="00A34C7E">
      <w:pPr>
        <w:jc w:val="center"/>
        <w:rPr>
          <w:b/>
          <w:bCs/>
        </w:rPr>
      </w:pPr>
      <w:r>
        <w:rPr>
          <w:b/>
        </w:rPr>
        <w:t>Komisijos komunikatas Europos Parlamentui, Tarybai, Europos ekonomikos ir socialinių reikalų komitetui ir Regionų komitetui</w:t>
      </w:r>
    </w:p>
    <w:p w14:paraId="14308E76" w14:textId="77777777" w:rsidR="00DE57BC" w:rsidRPr="00EE5F1F" w:rsidRDefault="00DE57BC" w:rsidP="00A34C7E">
      <w:pPr>
        <w:jc w:val="center"/>
        <w:rPr>
          <w:b/>
          <w:bCs/>
        </w:rPr>
      </w:pPr>
      <w:r>
        <w:rPr>
          <w:b/>
        </w:rPr>
        <w:t>Komunikatas dėl ES rytinių regionų, besiribojančių su Rusija, Baltarusija ir Ukraina</w:t>
      </w:r>
    </w:p>
    <w:p w14:paraId="69DFD613" w14:textId="25D601DC" w:rsidR="0048754F" w:rsidRPr="00EE5F1F" w:rsidRDefault="00DE57BC" w:rsidP="00A34C7E">
      <w:pPr>
        <w:jc w:val="center"/>
        <w:rPr>
          <w:b/>
          <w:bCs/>
          <w:highlight w:val="yellow"/>
        </w:rPr>
      </w:pPr>
      <w:r>
        <w:rPr>
          <w:b/>
        </w:rPr>
        <w:t>Stiprūs regionai – saugi Europa</w:t>
      </w:r>
    </w:p>
    <w:p w14:paraId="5B3BE56F" w14:textId="4DA5272C" w:rsidR="00646AC2" w:rsidRPr="00EE5F1F" w:rsidRDefault="00501A20" w:rsidP="00A34C7E">
      <w:pPr>
        <w:jc w:val="center"/>
      </w:pPr>
      <w:r>
        <w:t>(COM(2026) 82 final)</w:t>
      </w:r>
    </w:p>
    <w:p w14:paraId="5B3BE570" w14:textId="77777777" w:rsidR="009B30AA" w:rsidRPr="00EE5F1F" w:rsidRDefault="009B30AA" w:rsidP="00A34C7E">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EE5F1F" w14:paraId="5B3BE57A" w14:textId="77777777" w:rsidTr="03385EDC">
        <w:tc>
          <w:tcPr>
            <w:tcW w:w="3085" w:type="dxa"/>
          </w:tcPr>
          <w:p w14:paraId="5B3BE578" w14:textId="77777777" w:rsidR="00FF3759" w:rsidRPr="00EE5F1F" w:rsidRDefault="03385EDC" w:rsidP="00A34C7E">
            <w:pPr>
              <w:jc w:val="left"/>
            </w:pPr>
            <w:r>
              <w:t>Kontaktinis adresas</w:t>
            </w:r>
          </w:p>
        </w:tc>
        <w:tc>
          <w:tcPr>
            <w:tcW w:w="6204" w:type="dxa"/>
          </w:tcPr>
          <w:p w14:paraId="5B3BE579" w14:textId="4C6C6958" w:rsidR="00FF3759" w:rsidRPr="00EE5F1F" w:rsidRDefault="00725660" w:rsidP="00A34C7E">
            <w:pPr>
              <w:jc w:val="left"/>
            </w:pPr>
            <w:hyperlink r:id="rId12" w:history="1">
              <w:r w:rsidR="00965562">
                <w:rPr>
                  <w:rStyle w:val="Hyperlink"/>
                </w:rPr>
                <w:t>eco@eesc.europa.eu</w:t>
              </w:r>
            </w:hyperlink>
          </w:p>
        </w:tc>
      </w:tr>
      <w:tr w:rsidR="00FF3759" w:rsidRPr="00EE5F1F" w14:paraId="5B3BE57D" w14:textId="77777777" w:rsidTr="03385EDC">
        <w:tc>
          <w:tcPr>
            <w:tcW w:w="3085" w:type="dxa"/>
          </w:tcPr>
          <w:p w14:paraId="5B3BE57B" w14:textId="77777777" w:rsidR="00FF3759" w:rsidRPr="00EE5F1F" w:rsidRDefault="03385EDC" w:rsidP="00A34C7E">
            <w:pPr>
              <w:jc w:val="left"/>
            </w:pPr>
            <w:r>
              <w:t>Administratorius</w:t>
            </w:r>
          </w:p>
        </w:tc>
        <w:tc>
          <w:tcPr>
            <w:tcW w:w="6204" w:type="dxa"/>
          </w:tcPr>
          <w:p w14:paraId="5B3BE57C" w14:textId="08D82CAE" w:rsidR="00FF3759" w:rsidRPr="00EE5F1F" w:rsidRDefault="00894C58" w:rsidP="00A34C7E">
            <w:pPr>
              <w:jc w:val="left"/>
            </w:pPr>
            <w:r>
              <w:t>Georgios MELEAS</w:t>
            </w:r>
          </w:p>
        </w:tc>
      </w:tr>
      <w:tr w:rsidR="00FF3759" w:rsidRPr="00EE5F1F" w14:paraId="5B3BE580" w14:textId="77777777" w:rsidTr="03385EDC">
        <w:tc>
          <w:tcPr>
            <w:tcW w:w="3085" w:type="dxa"/>
          </w:tcPr>
          <w:p w14:paraId="5B3BE57E" w14:textId="77777777" w:rsidR="00FF3759" w:rsidRPr="00EE5F1F" w:rsidRDefault="03385EDC" w:rsidP="00A34C7E">
            <w:pPr>
              <w:jc w:val="left"/>
            </w:pPr>
            <w:r>
              <w:t>Dokumento data</w:t>
            </w:r>
          </w:p>
        </w:tc>
        <w:tc>
          <w:tcPr>
            <w:tcW w:w="6204" w:type="dxa"/>
          </w:tcPr>
          <w:p w14:paraId="5B3BE57F" w14:textId="42857913" w:rsidR="00FF3759" w:rsidRPr="00EE5F1F" w:rsidRDefault="00A34C7E" w:rsidP="00A34C7E">
            <w:pPr>
              <w:jc w:val="left"/>
              <w:rPr>
                <w:highlight w:val="yellow"/>
              </w:rPr>
            </w:pPr>
            <w:r>
              <w:t>8/6/2026</w:t>
            </w:r>
          </w:p>
        </w:tc>
      </w:tr>
    </w:tbl>
    <w:p w14:paraId="67915520" w14:textId="16EF2763" w:rsidR="007D54C2" w:rsidRPr="00EE5F1F" w:rsidRDefault="03385EDC" w:rsidP="00A34C7E">
      <w:pPr>
        <w:jc w:val="center"/>
        <w:rPr>
          <w:b/>
          <w:bCs/>
        </w:rPr>
      </w:pPr>
      <w:r>
        <w:t xml:space="preserve">Pranešėja </w:t>
      </w:r>
      <w:r>
        <w:rPr>
          <w:b/>
        </w:rPr>
        <w:t>Katrīna ZARIŅA</w:t>
      </w:r>
    </w:p>
    <w:p w14:paraId="41154C05" w14:textId="51A1532B" w:rsidR="008E2CD6" w:rsidRPr="00EE5F1F" w:rsidRDefault="008E2CD6" w:rsidP="00A34C7E">
      <w:pPr>
        <w:jc w:val="center"/>
      </w:pPr>
      <w:r>
        <w:t xml:space="preserve">Bendrapranešėjis </w:t>
      </w:r>
      <w:r>
        <w:rPr>
          <w:b/>
        </w:rPr>
        <w:t>Ionuț SIBIAN</w:t>
      </w:r>
    </w:p>
    <w:p w14:paraId="5B3BE582" w14:textId="6F8F6800" w:rsidR="00E32DC6" w:rsidRPr="00EE5F1F" w:rsidRDefault="00E32DC6" w:rsidP="00A34C7E"/>
    <w:p w14:paraId="5B3BE583" w14:textId="77777777" w:rsidR="00E32DC6" w:rsidRPr="00EE5F1F" w:rsidRDefault="00E32DC6" w:rsidP="00A34C7E"/>
    <w:p w14:paraId="5B3BE584" w14:textId="77777777" w:rsidR="00E32DC6" w:rsidRPr="00EE5F1F" w:rsidRDefault="00E32DC6" w:rsidP="00A34C7E">
      <w:pPr>
        <w:sectPr w:rsidR="00E32DC6" w:rsidRPr="00EE5F1F" w:rsidSect="0055592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14:paraId="5B3BE5A3" w14:textId="77777777" w:rsidR="0012220C" w:rsidRPr="00EE5F1F" w:rsidRDefault="0012220C" w:rsidP="00A34C7E"/>
    <w:tbl>
      <w:tblPr>
        <w:tblW w:w="0" w:type="auto"/>
        <w:tblLook w:val="04A0" w:firstRow="1" w:lastRow="0" w:firstColumn="1" w:lastColumn="0" w:noHBand="0" w:noVBand="1"/>
      </w:tblPr>
      <w:tblGrid>
        <w:gridCol w:w="3055"/>
        <w:gridCol w:w="6018"/>
      </w:tblGrid>
      <w:tr w:rsidR="00DD5640" w:rsidRPr="00EE5F1F" w14:paraId="24249E85" w14:textId="77777777" w:rsidTr="00C356F7">
        <w:trPr>
          <w:trHeight w:val="251"/>
        </w:trPr>
        <w:tc>
          <w:tcPr>
            <w:tcW w:w="3055" w:type="dxa"/>
          </w:tcPr>
          <w:p w14:paraId="1225BDD1" w14:textId="67E4B559" w:rsidR="00DD5640" w:rsidRPr="00EE5F1F" w:rsidRDefault="00DD5640" w:rsidP="00A34C7E">
            <w:pPr>
              <w:jc w:val="left"/>
              <w:rPr>
                <w:highlight w:val="yellow"/>
              </w:rPr>
            </w:pPr>
            <w:r>
              <w:t>Patarėjai:</w:t>
            </w:r>
          </w:p>
        </w:tc>
        <w:tc>
          <w:tcPr>
            <w:tcW w:w="6018" w:type="dxa"/>
          </w:tcPr>
          <w:p w14:paraId="65C80BE0" w14:textId="68CF9315" w:rsidR="00720B34" w:rsidRPr="00EE5F1F" w:rsidRDefault="00840E84" w:rsidP="00A34C7E">
            <w:pPr>
              <w:jc w:val="left"/>
            </w:pPr>
            <w:r>
              <w:t>Līga BATALAUSKA (pranešėjos)</w:t>
            </w:r>
          </w:p>
          <w:p w14:paraId="4CEFBCA3" w14:textId="5488B9C0" w:rsidR="00DD5640" w:rsidRPr="00EE5F1F" w:rsidRDefault="00840E84" w:rsidP="00A34C7E">
            <w:pPr>
              <w:jc w:val="left"/>
              <w:rPr>
                <w:highlight w:val="yellow"/>
              </w:rPr>
            </w:pPr>
            <w:r>
              <w:t>Vasile ASANDEI (bendrapranešėjo)</w:t>
            </w:r>
          </w:p>
        </w:tc>
      </w:tr>
      <w:tr w:rsidR="00DD5640" w:rsidRPr="00EE5F1F" w14:paraId="35E60D09" w14:textId="77777777" w:rsidTr="00C356F7">
        <w:trPr>
          <w:trHeight w:val="251"/>
        </w:trPr>
        <w:tc>
          <w:tcPr>
            <w:tcW w:w="3055" w:type="dxa"/>
          </w:tcPr>
          <w:p w14:paraId="2CCD6979" w14:textId="77777777" w:rsidR="00DD5640" w:rsidRPr="00EE5F1F" w:rsidRDefault="00DD5640" w:rsidP="00A34C7E">
            <w:pPr>
              <w:jc w:val="left"/>
            </w:pPr>
          </w:p>
        </w:tc>
        <w:tc>
          <w:tcPr>
            <w:tcW w:w="6018" w:type="dxa"/>
          </w:tcPr>
          <w:p w14:paraId="5F5408E4" w14:textId="77777777" w:rsidR="00DD5640" w:rsidRPr="00EE5F1F" w:rsidRDefault="00DD5640" w:rsidP="00A34C7E">
            <w:pPr>
              <w:jc w:val="left"/>
            </w:pPr>
          </w:p>
        </w:tc>
      </w:tr>
      <w:tr w:rsidR="0013664F" w:rsidRPr="00EE5F1F" w14:paraId="659CFC45" w14:textId="77777777" w:rsidTr="00C356F7">
        <w:tc>
          <w:tcPr>
            <w:tcW w:w="3055" w:type="dxa"/>
          </w:tcPr>
          <w:p w14:paraId="5D2E214C" w14:textId="10DD26E9" w:rsidR="0013664F" w:rsidRPr="00EE5F1F" w:rsidRDefault="0013664F" w:rsidP="00A34C7E">
            <w:pPr>
              <w:jc w:val="left"/>
            </w:pPr>
            <w:r>
              <w:t>Prašymas pateikti nuomonę</w:t>
            </w:r>
          </w:p>
        </w:tc>
        <w:tc>
          <w:tcPr>
            <w:tcW w:w="6018" w:type="dxa"/>
          </w:tcPr>
          <w:p w14:paraId="4DC04ED4" w14:textId="11CC2A35" w:rsidR="005D36EB" w:rsidRPr="00EE5F1F" w:rsidRDefault="00E16ABB" w:rsidP="00A34C7E">
            <w:pPr>
              <w:jc w:val="left"/>
            </w:pPr>
            <w:r>
              <w:t>Europos Komisija, 19/2/2026</w:t>
            </w:r>
          </w:p>
        </w:tc>
      </w:tr>
      <w:tr w:rsidR="00C356F7" w:rsidRPr="00EE5F1F" w14:paraId="5AE3E96C" w14:textId="77777777" w:rsidTr="003B0C32">
        <w:tc>
          <w:tcPr>
            <w:tcW w:w="3055" w:type="dxa"/>
          </w:tcPr>
          <w:p w14:paraId="18AEBE3E" w14:textId="75572D9D" w:rsidR="00C356F7" w:rsidRPr="00EE5F1F" w:rsidRDefault="00C356F7" w:rsidP="00A34C7E">
            <w:pPr>
              <w:jc w:val="left"/>
            </w:pPr>
            <w:r>
              <w:t>Teisinis pagrindas</w:t>
            </w:r>
          </w:p>
        </w:tc>
        <w:tc>
          <w:tcPr>
            <w:tcW w:w="6018" w:type="dxa"/>
          </w:tcPr>
          <w:p w14:paraId="41205F1B" w14:textId="554AE056" w:rsidR="00C356F7" w:rsidRPr="00EE5F1F" w:rsidRDefault="0013664F" w:rsidP="00A34C7E">
            <w:pPr>
              <w:jc w:val="left"/>
            </w:pPr>
            <w:r>
              <w:t>Sutarties dėl Europos Sąjungos veikimo 304 straipsnis</w:t>
            </w:r>
          </w:p>
          <w:p w14:paraId="02C501D5" w14:textId="3523FFFD" w:rsidR="00B229B8" w:rsidRPr="00EE5F1F" w:rsidRDefault="00B229B8" w:rsidP="00A34C7E">
            <w:pPr>
              <w:jc w:val="left"/>
            </w:pPr>
          </w:p>
        </w:tc>
      </w:tr>
      <w:tr w:rsidR="00DF5B64" w:rsidRPr="00EE5F1F" w14:paraId="5B3BE5C4" w14:textId="77777777" w:rsidTr="003B0C32">
        <w:tc>
          <w:tcPr>
            <w:tcW w:w="3055" w:type="dxa"/>
          </w:tcPr>
          <w:p w14:paraId="5B3BE5C2" w14:textId="77777777" w:rsidR="00DF5B64" w:rsidRPr="00EE5F1F" w:rsidRDefault="03385EDC" w:rsidP="00A34C7E">
            <w:pPr>
              <w:jc w:val="left"/>
            </w:pPr>
            <w:r>
              <w:t>Atsakingas skyrius</w:t>
            </w:r>
          </w:p>
        </w:tc>
        <w:tc>
          <w:tcPr>
            <w:tcW w:w="6018" w:type="dxa"/>
          </w:tcPr>
          <w:p w14:paraId="5B3BE5C3" w14:textId="745F13D7" w:rsidR="00DF5B64" w:rsidRPr="00EE5F1F" w:rsidRDefault="00B229B8" w:rsidP="00A34C7E">
            <w:pPr>
              <w:jc w:val="left"/>
            </w:pPr>
            <w:r>
              <w:t>Ekonominės ir pinigų sąjungos, ekonominės ir socialinės sanglaudos skyrius</w:t>
            </w:r>
          </w:p>
        </w:tc>
      </w:tr>
      <w:tr w:rsidR="00A156E6" w:rsidRPr="00EE5F1F" w14:paraId="5B3BE5C7" w14:textId="77777777" w:rsidTr="003B0C32">
        <w:tc>
          <w:tcPr>
            <w:tcW w:w="3055" w:type="dxa"/>
          </w:tcPr>
          <w:p w14:paraId="5B3BE5C5" w14:textId="6F862EC0" w:rsidR="00A156E6" w:rsidRPr="00EE5F1F" w:rsidRDefault="03385EDC" w:rsidP="00A34C7E">
            <w:pPr>
              <w:jc w:val="left"/>
            </w:pPr>
            <w:r>
              <w:t>Priimta skyriuje</w:t>
            </w:r>
          </w:p>
        </w:tc>
        <w:tc>
          <w:tcPr>
            <w:tcW w:w="6018" w:type="dxa"/>
          </w:tcPr>
          <w:p w14:paraId="5B3BE5C6" w14:textId="40826F08" w:rsidR="00A156E6" w:rsidRPr="00EE5F1F" w:rsidRDefault="00780FA4" w:rsidP="00A34C7E">
            <w:pPr>
              <w:jc w:val="left"/>
            </w:pPr>
            <w:r>
              <w:t>4/6/2026</w:t>
            </w:r>
          </w:p>
        </w:tc>
      </w:tr>
      <w:tr w:rsidR="00E64E71" w:rsidRPr="00EE5F1F" w14:paraId="76673220" w14:textId="77777777" w:rsidTr="003B0C32">
        <w:tc>
          <w:tcPr>
            <w:tcW w:w="3055" w:type="dxa"/>
          </w:tcPr>
          <w:p w14:paraId="3C0899C8" w14:textId="0995A3EA" w:rsidR="00E64E71" w:rsidRPr="00EE5F1F" w:rsidRDefault="03385EDC" w:rsidP="00A34C7E">
            <w:pPr>
              <w:jc w:val="left"/>
            </w:pPr>
            <w:r>
              <w:t>Balsavimo rezultatai</w:t>
            </w:r>
            <w:r>
              <w:br/>
              <w:t>(už / prieš / susilaikė)</w:t>
            </w:r>
          </w:p>
        </w:tc>
        <w:tc>
          <w:tcPr>
            <w:tcW w:w="6018" w:type="dxa"/>
            <w:vAlign w:val="bottom"/>
          </w:tcPr>
          <w:p w14:paraId="31005FC7" w14:textId="66EA509C" w:rsidR="00E64E71" w:rsidRPr="00EE5F1F" w:rsidRDefault="00B63E84" w:rsidP="00A34C7E">
            <w:pPr>
              <w:jc w:val="left"/>
            </w:pPr>
            <w:r>
              <w:t>73 / 0 / 0</w:t>
            </w:r>
          </w:p>
        </w:tc>
      </w:tr>
      <w:tr w:rsidR="00A156E6" w:rsidRPr="00EE5F1F" w14:paraId="5B3BE5CA" w14:textId="77777777" w:rsidTr="003B0C32">
        <w:tc>
          <w:tcPr>
            <w:tcW w:w="3055" w:type="dxa"/>
          </w:tcPr>
          <w:p w14:paraId="5B3BE5C8" w14:textId="261924E9" w:rsidR="00A156E6" w:rsidRPr="00EE5F1F" w:rsidRDefault="03385EDC" w:rsidP="00A34C7E">
            <w:pPr>
              <w:jc w:val="left"/>
            </w:pPr>
            <w:r>
              <w:t>Priimta plenarinėje sesijoje</w:t>
            </w:r>
          </w:p>
        </w:tc>
        <w:tc>
          <w:tcPr>
            <w:tcW w:w="6018" w:type="dxa"/>
          </w:tcPr>
          <w:p w14:paraId="5B3BE5C9" w14:textId="5FDDD67E" w:rsidR="00A156E6" w:rsidRPr="00EE5F1F" w:rsidRDefault="03385EDC" w:rsidP="00A34C7E">
            <w:pPr>
              <w:jc w:val="left"/>
            </w:pPr>
            <w:r>
              <w:t>D/M/YYYY</w:t>
            </w:r>
          </w:p>
        </w:tc>
      </w:tr>
      <w:tr w:rsidR="00BA1290" w:rsidRPr="00EE5F1F" w14:paraId="5B3BE5CD" w14:textId="77777777" w:rsidTr="003B0C32">
        <w:tc>
          <w:tcPr>
            <w:tcW w:w="3055" w:type="dxa"/>
          </w:tcPr>
          <w:p w14:paraId="5B3BE5CB" w14:textId="77777777" w:rsidR="00BA1290" w:rsidRPr="00EE5F1F" w:rsidRDefault="03385EDC" w:rsidP="00A34C7E">
            <w:pPr>
              <w:jc w:val="left"/>
            </w:pPr>
            <w:r>
              <w:t>Plenarinė sesija Nr.</w:t>
            </w:r>
          </w:p>
        </w:tc>
        <w:tc>
          <w:tcPr>
            <w:tcW w:w="6018" w:type="dxa"/>
          </w:tcPr>
          <w:p w14:paraId="5B3BE5CC" w14:textId="77777777" w:rsidR="00BA1290" w:rsidRPr="00EE5F1F" w:rsidRDefault="03385EDC" w:rsidP="00A34C7E">
            <w:pPr>
              <w:jc w:val="left"/>
            </w:pPr>
            <w:r>
              <w:t>…</w:t>
            </w:r>
          </w:p>
        </w:tc>
      </w:tr>
      <w:tr w:rsidR="00A156E6" w:rsidRPr="00EE5F1F" w14:paraId="5B3BE5D0" w14:textId="77777777" w:rsidTr="003B0C32">
        <w:tc>
          <w:tcPr>
            <w:tcW w:w="3055" w:type="dxa"/>
          </w:tcPr>
          <w:p w14:paraId="5B3BE5CE" w14:textId="0ED6183D" w:rsidR="00D423D4" w:rsidRPr="00EE5F1F" w:rsidRDefault="03385EDC" w:rsidP="00A34C7E">
            <w:pPr>
              <w:jc w:val="left"/>
            </w:pPr>
            <w:r>
              <w:t>Balsavimo rezultatai</w:t>
            </w:r>
            <w:r>
              <w:br/>
              <w:t>(už / prieš / susilaikė)</w:t>
            </w:r>
          </w:p>
        </w:tc>
        <w:tc>
          <w:tcPr>
            <w:tcW w:w="6018" w:type="dxa"/>
            <w:vAlign w:val="bottom"/>
          </w:tcPr>
          <w:p w14:paraId="5B3BE5CF" w14:textId="77777777" w:rsidR="00A156E6" w:rsidRPr="00EE5F1F" w:rsidRDefault="03385EDC" w:rsidP="00A34C7E">
            <w:pPr>
              <w:jc w:val="left"/>
            </w:pPr>
            <w:r>
              <w:t>…/…/…</w:t>
            </w:r>
          </w:p>
        </w:tc>
      </w:tr>
    </w:tbl>
    <w:p w14:paraId="5B3BE5D2" w14:textId="77777777" w:rsidR="00646AC2" w:rsidRPr="00EE5F1F" w:rsidRDefault="00646AC2" w:rsidP="00A34C7E">
      <w:r>
        <w:br w:type="page"/>
      </w:r>
    </w:p>
    <w:p w14:paraId="5B3BE5D3" w14:textId="337EEDCA" w:rsidR="00011D33" w:rsidRPr="00EE5F1F" w:rsidRDefault="03385EDC" w:rsidP="00A34C7E">
      <w:pPr>
        <w:pStyle w:val="Heading1"/>
        <w:ind w:left="567" w:hanging="567"/>
        <w:rPr>
          <w:b/>
          <w:bCs/>
        </w:rPr>
      </w:pPr>
      <w:r>
        <w:rPr>
          <w:b/>
        </w:rPr>
        <w:lastRenderedPageBreak/>
        <w:t>Išvados ir rekomendacijos</w:t>
      </w:r>
    </w:p>
    <w:p w14:paraId="5DF16416" w14:textId="77777777" w:rsidR="00477F51" w:rsidRPr="00EE5F1F" w:rsidRDefault="00477F51" w:rsidP="00A34C7E"/>
    <w:p w14:paraId="340D1E59" w14:textId="10997D22" w:rsidR="00E64FE7" w:rsidRPr="00EE5F1F" w:rsidRDefault="00E64FE7" w:rsidP="00A34C7E">
      <w:pPr>
        <w:pStyle w:val="Heading2"/>
        <w:ind w:left="567" w:hanging="567"/>
      </w:pPr>
      <w:r>
        <w:t>EESRK palankiai vertina Komisijos komunikatą ir pritaria nuomonei, kad rytiniai pasienio regionai yra strateginis ES saugumo, sanglaudos ir ilgalaikio atsparumo prioritetas. Šie regionai yra Europos pasienyje, o ne valstybių narių periferijoje, tad jų stabilumas yra gyvybiškai svarbus ES vertybėms, gerovei ir teritoriniam vientisumui. EESRK ragina parengti tikslingą ir visapusišką ES atsaką, kuriuo būtų atsižvelgta į konkretų saugumo, ekonominį ir demografinį spaudimą, su kuriuo susiduria rytiniai pasienio regionai ir į kurį neįmanoma reaguoti vien tik įprastomis politikos priemonėmis. Komitetas mano, kad hibridinių grėsmių, demografinio nuosmukio ir ekonomikos sutrikdymo problemas spręsti reikia laikantis labiau į geopolitiką ir į vietos poreikius orientuoto požiūrio.</w:t>
      </w:r>
    </w:p>
    <w:p w14:paraId="304CA94D" w14:textId="77777777" w:rsidR="00477F51" w:rsidRPr="00EE5F1F" w:rsidRDefault="00477F51" w:rsidP="00A34C7E"/>
    <w:p w14:paraId="7651F9B2" w14:textId="29BC8CB9" w:rsidR="00E64FE7" w:rsidRPr="00EE5F1F" w:rsidRDefault="00E64FE7" w:rsidP="00A34C7E">
      <w:pPr>
        <w:pStyle w:val="Heading2"/>
        <w:ind w:left="567" w:hanging="567"/>
      </w:pPr>
      <w:r>
        <w:t>EESRK pabrėžia, kad nuolatinėms hibridinėms grėsmėms, kibernetiniams išpuoliams, infrastruktūros sabotavimui, migracijai kaip ginklui ir dezinformacijai reikia koordinuoto ES lygmens atsako, grindžiamo teritoriškumo principu. Jis palaiko Rytinio flango sargybą, Europos gynybinę dronų iniciatyvą ir geresnį pasirengimą krizei. EESRK taip pat ragina geriau koordinuoti veiksmus sausumos, oro, jūrų, skaitmeninėje ir kosmoso srityse, atsižvelgiant į jų poveikį saugumui ir socialiniam bei ekonominiam stabilumui rytiniuose pasienio regionuose. Specialiai skiriant dalį tam tikrų ES išteklių būtų galima padėti rytiniams pasienio regionams ištikus krizei, ypač vidaus reikalų srityje.</w:t>
      </w:r>
    </w:p>
    <w:p w14:paraId="348A14F9" w14:textId="77777777" w:rsidR="00477F51" w:rsidRPr="00EE5F1F" w:rsidRDefault="00477F51" w:rsidP="00A34C7E"/>
    <w:p w14:paraId="41E518CD" w14:textId="14FE9CA9" w:rsidR="00E64FE7" w:rsidRPr="00EE5F1F" w:rsidRDefault="00E64FE7" w:rsidP="00A34C7E">
      <w:pPr>
        <w:pStyle w:val="Heading2"/>
        <w:ind w:left="567" w:hanging="567"/>
      </w:pPr>
      <w:r>
        <w:t>EESRK yra labai susirūpinęs dėl didelio demografinio nuosmukio daugelyje rytinių pasienio regionų – kai kurie iš jų per pastarąjį dešimtmetį neteko daugiau nei 17 proc. gyventojų. Tai kelia grėsmę darbo rinkai, viešiesiems finansams, esminėms paslaugoms ir ilgalaikei teritorinei sanglaudai. Komitetas ragina imtis tikslinių demografinio atgaivinimo priemonių (kai tinkama nustatant kompleksines socialines sąlygas – taip pat atsižvelgus į nacionalinę praktiką ), įskaitant jaunimo išlaikymo paskatas, kokybiškas darbo vietas, įgūdžių ugdymą ir geresnes gyvenimo sąlygas. Specialūs kvietimai teikti pasiūlymus ir prioritetiniai kriterijai pagal tiesiogiai valdomas ES programas padėtų šalinti struktūrinius sunkumus ir remti demografinį tvarumą.</w:t>
      </w:r>
    </w:p>
    <w:p w14:paraId="7BC6DD64" w14:textId="77777777" w:rsidR="00477F51" w:rsidRPr="00EE5F1F" w:rsidRDefault="00477F51" w:rsidP="00A34C7E"/>
    <w:p w14:paraId="43F74191" w14:textId="7A243692" w:rsidR="00AF46BC" w:rsidRPr="00EE5F1F" w:rsidRDefault="00E64FE7" w:rsidP="00A34C7E">
      <w:pPr>
        <w:pStyle w:val="Heading2"/>
        <w:ind w:left="567" w:hanging="567"/>
      </w:pPr>
      <w:r>
        <w:t>EESRK pažymi, kad Rusijos agresijos karas ir hibridinės grėsmės neproporcingai paveikė rytinius pasienio regionus – juose lėčiau auga BVP, didėja infliacija, prekyba patiria trikdžius ir mažėja investicijų. Jis reiškia susirūpinimą, kad siūlomas požiūris daugiausia grindžiamas esamų išteklių perskirstymu ir kad jam trūksta finansavimo, kuris atitiktų problemų mastą. Jis ragina skirti papildomą specialią ES finansinę paramą, be kita ko, pakankamus asignavimus pagal 2028–2034 m. daugiametę finansinę programą (DFP), rezultatams vietos lygmeniu pasiekti numatant aiškius įgyvendinimo mechanizmus, įskaitant konsoliduotos partnerystės principą.</w:t>
      </w:r>
    </w:p>
    <w:p w14:paraId="54A5ADC3" w14:textId="77777777" w:rsidR="00477F51" w:rsidRPr="00EE5F1F" w:rsidRDefault="00477F51" w:rsidP="00A34C7E"/>
    <w:p w14:paraId="381CBD27" w14:textId="53D5C976" w:rsidR="00E64FE7" w:rsidRPr="00EE5F1F" w:rsidRDefault="00E64FE7" w:rsidP="00A34C7E">
      <w:pPr>
        <w:pStyle w:val="Heading2"/>
        <w:ind w:left="567" w:hanging="567"/>
      </w:pPr>
      <w:r>
        <w:t xml:space="preserve">EESRK siūlo ES rytiniams pasienio regionams skelbti specialius kvietimus teikti pasiūlymus pagal Europos konkurencingumo fondo programas. Šie kvietimai teikti pasiūlymus padėtų šalinti struktūrinius sunkumus, remtų vietos verslo ekosistemas ir stiprintų regionų, patiriančių demografinį ir saugumo spaudimą, konkurencingumą bei atsparumą. Komitetas taip pat rekomenduoja taikyti ES garantijų ir rizikos pasidalijimo mechanizmus ir technologijų </w:t>
      </w:r>
      <w:r>
        <w:lastRenderedPageBreak/>
        <w:t>perdavimą, siekiant sumažinti kapitalo sąnaudas ES rytinių pasienio regionų įmonėms ir paneigti nuomonę, kad investuotojai patiria didelę riziką.</w:t>
      </w:r>
    </w:p>
    <w:p w14:paraId="14E26BA8" w14:textId="77777777" w:rsidR="00477F51" w:rsidRPr="00EE5F1F" w:rsidRDefault="00477F51" w:rsidP="00A34C7E"/>
    <w:p w14:paraId="4191402F" w14:textId="53775882" w:rsidR="00E64FE7" w:rsidRPr="00EE5F1F" w:rsidRDefault="00E64FE7" w:rsidP="00A34C7E">
      <w:pPr>
        <w:pStyle w:val="Heading2"/>
        <w:ind w:left="567" w:hanging="567"/>
      </w:pPr>
      <w:r>
        <w:t>EESRK pabrėžia, kad didžiausios kliūtys ir toliau tebėra transportas, energetika ir skaitmeninis junglumas. Komitetas palaiko spartesnę TEN-T plėtrą, dvejopo naudojimo infrastruktūrą, geresnes tarpvalstybines jungtis su Ukraina ir Moldova bei atsparius skaitmeninius tinklus. Be to, jis ragina teikti pirmenybę dvejopo naudojimo infrastruktūros ir pramonės projektams pagal tokias priemones kaip Europos infrastruktūros tinklų priemonė (EITP) ir karinio mobilumo finansavimas, užtikrinant, kad investicijos į gynybą ir saugumą taip pat duotų naudos vietos ekonomikai, skatintų darbo vietų kūrimą, MVĮ dalyvavimą ir stiprintų regionines tiekimo grandines. Pagal kitą DFP turėtų būti teikiama parama naujoms 1 435 mm vėžės geležinkelio jungtims plėtoti, kad rytiniuose pasienio regionuose būtų sustiprintas regioninis susisiekimas, judumas ir saugumas.</w:t>
      </w:r>
    </w:p>
    <w:p w14:paraId="57AE4C67" w14:textId="77777777" w:rsidR="00477F51" w:rsidRPr="00EE5F1F" w:rsidRDefault="00477F51" w:rsidP="00A34C7E"/>
    <w:p w14:paraId="7C581BB2" w14:textId="1117FFD5" w:rsidR="00E64FE7" w:rsidRPr="00EE5F1F" w:rsidRDefault="00E64FE7" w:rsidP="00A34C7E">
      <w:pPr>
        <w:pStyle w:val="Heading2"/>
        <w:ind w:left="567" w:hanging="567"/>
      </w:pPr>
      <w:r>
        <w:t>EESRK palankiai vertina tai, kad dėmesys skiriamas žmonėms ir bendruomenėms, pabrėždamas, kad saugumas ir atsparumas priklauso nuo tvirtų socialinių sistemų, prieinamų sveikatos priežiūros paslaugų, kokybiško švietimo ir veiksmingo vietos valdymo. Jis ragina stiprinti vietos poreikiais grindžiamus, socialinio ir pilietinio dialogo mechanizmus ir dalyvaujamąjį požiūrį, įtraukiant pilietinius ir socialinius partnerius bei vietos valdžios institucijas. EESRK taip pat pabrėžia, kad reikia mažinti administracinę naštą, stiprinti regionų investavimo pajėgumus ir užtikrinti tinkamą kompensavimą už patirtus ekonominius nuostolius.</w:t>
      </w:r>
    </w:p>
    <w:p w14:paraId="60A78C77" w14:textId="77777777" w:rsidR="00477F51" w:rsidRPr="00EE5F1F" w:rsidRDefault="00477F51" w:rsidP="00A34C7E"/>
    <w:p w14:paraId="5B2B6696" w14:textId="6085D042" w:rsidR="00E64FE7" w:rsidRPr="00EE5F1F" w:rsidRDefault="00E64FE7" w:rsidP="00A34C7E">
      <w:pPr>
        <w:pStyle w:val="Heading2"/>
        <w:ind w:left="567" w:hanging="567"/>
      </w:pPr>
      <w:r>
        <w:t>EESRK mano, kad administracinių ir institucinių gebėjimų stiprinimas yra pagrindinis rytinių pasienio regionų vystymosi ir atsparumo ramstis. Tai apima ne tik projektų valdymą, bet ir piliečiams teikiamų viešųjų paslaugų kokybę, kuri tiesiogiai veikia gyvenimo kokybę. Todėl administracinių gebėjimų, įskaitant pilietinės visuomenės gebėjimus, stiprinimas turėtų būti ES lygmens prioritetas.</w:t>
      </w:r>
    </w:p>
    <w:p w14:paraId="470C2BFA" w14:textId="77777777" w:rsidR="00477F51" w:rsidRPr="00EE5F1F" w:rsidRDefault="00477F51" w:rsidP="00A34C7E"/>
    <w:p w14:paraId="76980740" w14:textId="1650DA46" w:rsidR="00B67197" w:rsidRPr="00EE5F1F" w:rsidRDefault="00E64FE7" w:rsidP="00A34C7E">
      <w:pPr>
        <w:pStyle w:val="Heading2"/>
        <w:ind w:left="567" w:hanging="567"/>
      </w:pPr>
      <w:r>
        <w:t>EESRK remia geresnį saugumo, atsparumo ir ekonominės plėtros priemonių integravimą ir pabrėžia, kad investicijos į junglumą, inovacijas ir vietos privalumus yra tvaraus augimo varomoji jėga. Siekiant užtikrinti ilgalaikę plėtrą ir socialinį stabilumą, reikia išlaikyti pusiausvyrą tarp saugumo ir sanglaudos prioritetų.</w:t>
      </w:r>
    </w:p>
    <w:p w14:paraId="33BC6E06" w14:textId="77777777" w:rsidR="007A2CCE" w:rsidRPr="00EE5F1F" w:rsidRDefault="007A2CCE" w:rsidP="00A34C7E"/>
    <w:p w14:paraId="1734BBFF" w14:textId="72F336AA" w:rsidR="00B67197" w:rsidRPr="00EE5F1F" w:rsidRDefault="00B67197" w:rsidP="00A34C7E">
      <w:pPr>
        <w:pStyle w:val="Heading2"/>
        <w:ind w:left="567" w:hanging="567"/>
      </w:pPr>
      <w:r>
        <w:rPr>
          <w:shd w:val="clear" w:color="auto" w:fill="FFFFFF"/>
        </w:rPr>
        <w:t>EESRK pabrėžia, kad svarbu peržiūrėti valstybės pagalbos sistemas, kad būtų sudarytos sąlygos didesniam rytinių pasienio regionų lankstumui, kad valstybės narės galėtų veiksmingiau spręsti investicijų trūkumo ir rinkos nepakankamumo problemas.</w:t>
      </w:r>
    </w:p>
    <w:p w14:paraId="6FD9F447" w14:textId="77777777" w:rsidR="00477F51" w:rsidRPr="00EE5F1F" w:rsidRDefault="00477F51" w:rsidP="00A34C7E"/>
    <w:p w14:paraId="2C6503B8" w14:textId="5279F46F" w:rsidR="00E16ABB" w:rsidRPr="006C0CE2" w:rsidRDefault="00E64FE7" w:rsidP="00A34C7E">
      <w:pPr>
        <w:pStyle w:val="Heading2"/>
        <w:ind w:left="567" w:hanging="567"/>
      </w:pPr>
      <w:r>
        <w:t>EESRK mano, kad reikia rengti kasmetinį aukšto lygio politinį dialogą ir ragina Komisiją rytiniams pasienio regionams parengti ilgalaikę strateginę programą, kuri apimtų laikotarpį po dabartinės DFP. Šioje programoje rytiniai pasienio regionai turėtų būti pripažinti vienu konkrečiu tarpvalstybinių teritorijų tipu, o tai sudarytų sąlygas įgyvendinti pritaikytas politikos priemones, atitinkančias teritorinę darbotvarkę iki 2030 m. Komisija į sanglaudos ataskaitą turėtų įtraukti skyrių dėl rytinių pasienio regionų.</w:t>
      </w:r>
    </w:p>
    <w:p w14:paraId="2D0B1360" w14:textId="77777777" w:rsidR="00477F51" w:rsidRPr="00EE5F1F" w:rsidRDefault="00477F51" w:rsidP="00A34C7E"/>
    <w:p w14:paraId="1A4B11A8" w14:textId="77777777" w:rsidR="00E16ABB" w:rsidRPr="00EE5F1F" w:rsidRDefault="00E16ABB" w:rsidP="00A34C7E">
      <w:pPr>
        <w:pStyle w:val="Heading1"/>
        <w:keepNext/>
        <w:keepLines/>
        <w:ind w:left="567" w:hanging="567"/>
        <w:rPr>
          <w:b/>
          <w:bCs/>
        </w:rPr>
      </w:pPr>
      <w:r>
        <w:rPr>
          <w:b/>
        </w:rPr>
        <w:lastRenderedPageBreak/>
        <w:t>Bendrosios pastabos</w:t>
      </w:r>
    </w:p>
    <w:p w14:paraId="4CF10AE2" w14:textId="77777777" w:rsidR="00E16ABB" w:rsidRPr="00EE5F1F" w:rsidRDefault="00E16ABB" w:rsidP="00A34C7E">
      <w:pPr>
        <w:keepNext/>
        <w:keepLines/>
      </w:pPr>
    </w:p>
    <w:p w14:paraId="692AA41E" w14:textId="46200ED4" w:rsidR="00F25D65" w:rsidRPr="006C0CE2" w:rsidRDefault="00F25D65" w:rsidP="00A34C7E">
      <w:pPr>
        <w:pStyle w:val="Heading2"/>
        <w:ind w:left="567" w:hanging="567"/>
      </w:pPr>
      <w:r>
        <w:t>EESRK palankiai vertina Komisijos komunikatą dėl ES rytinių regionų, besiribojančių su Rusija, Baltarusija ir Ukraina, „Stiprūs regionai – saugi Europa“ kaip laiku žengtą ir svarbų pirmą žingsnį. Jis taps pagrindu praktinei paramai ir patvirtins, kad šie regionai yra ne Sąjungos periferija, o strategiškai svarbios teritorijos Europos saugumui, atsparumui ir konkurencingumui. Komitetas taip pat atkreipia dėmesį į jau pradėtas iniciatyvas, skirtas socialinėms ir ekonominėms problemoms, su kuriomis susiduria</w:t>
      </w:r>
      <w:r w:rsidR="00441D8B">
        <w:t xml:space="preserve"> </w:t>
      </w:r>
      <w:r>
        <w:t>ES rytiniai pasienio regionai, spręsti.</w:t>
      </w:r>
    </w:p>
    <w:p w14:paraId="583199AD" w14:textId="77777777" w:rsidR="00F25D65" w:rsidRPr="006C0CE2" w:rsidRDefault="00F25D65" w:rsidP="00A34C7E">
      <w:pPr>
        <w:ind w:left="567" w:hanging="567"/>
      </w:pPr>
    </w:p>
    <w:p w14:paraId="6AFEB0D6" w14:textId="682DD02A" w:rsidR="00477F51" w:rsidRDefault="00F25D65" w:rsidP="00A34C7E">
      <w:pPr>
        <w:pStyle w:val="Heading2"/>
        <w:ind w:left="567" w:hanging="567"/>
      </w:pPr>
      <w:r>
        <w:t>Tačiau EESRK pabrėžia, kad dabar šis komunikatas turi tapti konkrečiomis, lanksčiomis ir įgyvendinamomis priemonėmis, atspindinčiomis realią padėtį vietoje. Jas įgyvendinant turėtų būti ne tik perskirstyti esami ištekliai, bet ir skiriamos papildomos ES lėšos, be kita ko, pagal 2028–2034 m. DFP. Todėl Komitetas ragina nedelsiant pradėti įgyvendinti priemonę „EastInvest“, numatant rytiniams pasienio regionams pritaikytus sprendimus, jiems skirtus kvietimus teikti pasiūlymus ir prioritetų kriterijus pagal ES tiesiogiai valdomas programas.</w:t>
      </w:r>
    </w:p>
    <w:p w14:paraId="65405A39" w14:textId="77777777" w:rsidR="00780FA4" w:rsidRPr="00780FA4" w:rsidRDefault="00780FA4" w:rsidP="00D5357C"/>
    <w:p w14:paraId="73F4E005" w14:textId="180B263F" w:rsidR="00907168" w:rsidRPr="00EE5F1F" w:rsidRDefault="00F25D65" w:rsidP="00A34C7E">
      <w:pPr>
        <w:pStyle w:val="Heading2"/>
        <w:ind w:left="567" w:hanging="567"/>
      </w:pPr>
      <w:r>
        <w:t>EESRK sutinka, kad rytiniai pasienio regionai susiduria su specifiniu saugumo, ekonominio, socialinio ir demografinio spaudimo deriniu, kurį dar labiau paaštrina karas Ukrainoje bei priešiški Rusijos ir Baltarusijos veiksmai. EBPO duomenys rodo, kad daugelis šių regionų yra mažiau išsivystę vertinant pagal BVP vienam gyventojui ir inovacijų lygį, be to, juose mažėja gyventojų skaičius. Šie regionai dėl prastesnės infrastruktūros, darbuotojų trūkumo, skurdo, nelygybės ir mažesnio patrauklumo investuoti atsiduria ypač pažeidžiamoje padėtyje, todėl jiems reikia tikslinės ir tvarios ES paramos.</w:t>
      </w:r>
    </w:p>
    <w:p w14:paraId="2EBC2BA4" w14:textId="77777777" w:rsidR="00F25D65" w:rsidRPr="00EE5F1F" w:rsidRDefault="00F25D65" w:rsidP="00A34C7E">
      <w:pPr>
        <w:ind w:left="567" w:hanging="567"/>
      </w:pPr>
    </w:p>
    <w:p w14:paraId="7E3AE7D9" w14:textId="3D053083" w:rsidR="001F79D5" w:rsidRPr="00EE5F1F" w:rsidRDefault="00F25D65" w:rsidP="00A34C7E">
      <w:pPr>
        <w:pStyle w:val="Heading2"/>
        <w:ind w:left="567" w:hanging="567"/>
      </w:pPr>
      <w:r>
        <w:t>Vienas iš pagrindinių susirūpinimą keliančių klausimų yra tai, kad trūksta naujo finansavimo, nes numatytos priemonės daugiausia grindžiamos esamų išteklių perskirstymu. Nors dabartinės sistemos lankstumas, ypač atliekant sanglaudos politikos laikotarpio vidurio peržiūrą, įskaitant didesnį bendrą finansavimą ir išankstinius mokėjimus rytiniams pasienio regionams, yra vertinamas palankiai, iššūkių mastas viršija tai, ką galima išspręsti vien tik pasitelkiant nacionalinius biudžetus ir esamas priemones. Todėl norint užtikrinti veiksmingą įgyvendinimą reikia papildomos ES paramos ir pakankamo rėmimo biudžeto lėšomis.</w:t>
      </w:r>
    </w:p>
    <w:p w14:paraId="38C7C204" w14:textId="77777777" w:rsidR="00477F51" w:rsidRPr="00EE5F1F" w:rsidRDefault="00477F51" w:rsidP="00A34C7E"/>
    <w:p w14:paraId="7BDC8B42" w14:textId="3B971706" w:rsidR="00F25D65" w:rsidRPr="00EE5F1F" w:rsidRDefault="00F25D65" w:rsidP="00A34C7E">
      <w:pPr>
        <w:pStyle w:val="Heading2"/>
        <w:ind w:left="567" w:hanging="567"/>
      </w:pPr>
      <w:r>
        <w:t xml:space="preserve">EESRK ragina Komisiją pritaikyti esamas priemones, kad jos būtų kuo veiksmingesnės. Tai turėtų apimti didesnes išankstinio finansavimo normas ir didesnį bendrą finansavimą, ypač vietos valdžios institucijoms, MVĮ ir pilietinei visuomenei, specialius arba pusiau konkurencinius kvietimus teikti pasiūlymus pagal tiesiogiai valdomas programas, lankstesnes valstybės pagalbos sistemas, didesnius administracinius gebėjimus, supaprastintas ir racionalizuotas įgyvendinimo bei kompensavimo procedūras ir, jei tai pagrįsta, lankstesnius įgyvendinimo terminus. </w:t>
      </w:r>
    </w:p>
    <w:p w14:paraId="60FBBD26" w14:textId="77777777" w:rsidR="007A2CCE" w:rsidRPr="00EE5F1F" w:rsidRDefault="007A2CCE" w:rsidP="00A34C7E"/>
    <w:p w14:paraId="1FE442D9" w14:textId="3761B2D8" w:rsidR="000B5EA8" w:rsidRPr="00EE5F1F" w:rsidRDefault="00F25D65" w:rsidP="00A34C7E">
      <w:pPr>
        <w:pStyle w:val="Heading2"/>
        <w:ind w:left="567" w:hanging="567"/>
      </w:pPr>
      <w:r>
        <w:t>EESRK palankiai vertina tai, kad Komisija pripažįsta, jog esama parama, nors ir didelė, negali visapusiškai atsverti tarpvalstybinių programų sustabdymo padarinių. Regionai, kurie anksčiau buvo priklausomi nuo tokių srautų, turėtų gauti tinkamą kompensaciją, kad būtų užtikrinta sąžininga valstybių narių konkurencijos sistema ir niekas nebūtų paliktas nuošalyje.</w:t>
      </w:r>
    </w:p>
    <w:p w14:paraId="1F389691" w14:textId="77777777" w:rsidR="00F25D65" w:rsidRPr="00EE5F1F" w:rsidRDefault="00F25D65" w:rsidP="00A34C7E">
      <w:pPr>
        <w:ind w:left="567" w:hanging="567"/>
      </w:pPr>
    </w:p>
    <w:p w14:paraId="4A9DDD1A" w14:textId="7C6F970C" w:rsidR="00F25D65" w:rsidRPr="00EE5F1F" w:rsidRDefault="00F25D65" w:rsidP="00A34C7E">
      <w:pPr>
        <w:pStyle w:val="Heading2"/>
        <w:ind w:left="567" w:hanging="567"/>
      </w:pPr>
      <w:r>
        <w:lastRenderedPageBreak/>
        <w:t>EESRK pabrėžia strateginę glaudesnio rytinių pasienio regionų bendradarbiavimo svarbą ir mano, kad reikia ieškoti naujų nacionalinio, regioninio, miestų ir kaimų ilgalaikio bendradarbiavimo formų, įskaitant būsimas INTERREG programas 2028–2034 m. ir vėlesniam laikotarpiui.</w:t>
      </w:r>
    </w:p>
    <w:p w14:paraId="35E691CE" w14:textId="77777777" w:rsidR="007A2CCE" w:rsidRPr="00EE5F1F" w:rsidRDefault="007A2CCE" w:rsidP="00A34C7E"/>
    <w:p w14:paraId="0902E54C" w14:textId="3A16D293" w:rsidR="002055DB" w:rsidRPr="00153E6A" w:rsidRDefault="0054476D" w:rsidP="00A34C7E">
      <w:pPr>
        <w:pStyle w:val="Heading2"/>
        <w:ind w:left="567" w:hanging="567"/>
      </w:pPr>
      <w:r>
        <w:t>Europos bendradarbiavimo kontekste rytiniai pasienio regionai neturėtų likti izoliuotais pagalbos pagal atskiras priemones gavėjais, o turėtų tapti strateginio bendradarbiavimo platforma. Komisija turėtų remti mechanizmus, skirtus keistis geriausia praktika administracinio ir civilinio atsparumo srityse, kurti bendrus projektus ir koordinuoti pozicijas dėl finansavimo pritaikymo. Pasitelkiant šiuos mechanizmus taip pat turėtų būti stiprinamos jungtys tarp rytinių pasienio regionų ir su Ukraina bei Moldova, kartu puoselėjant tarpregioninius klasterius ir ekosistemas. Komitetas siūlo stebėti rytinius pasienio regionus dėl migracijos srautų ir žemės ūkio produktų įvežimo iš kaimyninių trečiųjų šalių.</w:t>
      </w:r>
    </w:p>
    <w:p w14:paraId="2E4E5379" w14:textId="77777777" w:rsidR="007A2CCE" w:rsidRPr="00EE5F1F" w:rsidRDefault="007A2CCE" w:rsidP="00A34C7E"/>
    <w:p w14:paraId="08796022" w14:textId="4341EC29" w:rsidR="00601822" w:rsidRPr="00EE5F1F" w:rsidRDefault="00F25D65" w:rsidP="00A34C7E">
      <w:pPr>
        <w:pStyle w:val="Heading2"/>
        <w:ind w:left="567" w:hanging="567"/>
      </w:pPr>
      <w:r>
        <w:t>EESRK pabrėžia, kad 2028–2034 m. DFP turėtų būti numatytas tvirtesnis ir labiau matomas atsakas į rytinių pasienio regionų poreikius, be kita ko, pakankama tikslinė parama gynybos, parengties, atsparumo, konkurencingumo bei socialinės ir teritorinės konvergencijos srityse. ES veiksmais turėtų būti padedama užtikrinti žmonių teisę pasilikti savo regione ir išsaugoti gebėjimą prisitaikyti, jeigu situacija pablogėtų.</w:t>
      </w:r>
    </w:p>
    <w:p w14:paraId="0CDD388F" w14:textId="77777777" w:rsidR="00601822" w:rsidRPr="00EE5F1F" w:rsidRDefault="00601822" w:rsidP="00A34C7E"/>
    <w:p w14:paraId="56A48EB1" w14:textId="5FBBF001" w:rsidR="00E969A3" w:rsidRPr="00EE5F1F" w:rsidRDefault="00E16ABB" w:rsidP="00A34C7E">
      <w:pPr>
        <w:pStyle w:val="Heading1"/>
        <w:keepNext/>
        <w:keepLines/>
        <w:ind w:left="567" w:hanging="567"/>
      </w:pPr>
      <w:r>
        <w:rPr>
          <w:b/>
        </w:rPr>
        <w:t>Konkrečios pastabos</w:t>
      </w:r>
    </w:p>
    <w:p w14:paraId="7A75B358" w14:textId="77777777" w:rsidR="00E969A3" w:rsidRPr="00EE5F1F" w:rsidRDefault="00E969A3" w:rsidP="00A34C7E">
      <w:pPr>
        <w:keepNext/>
        <w:keepLines/>
      </w:pPr>
    </w:p>
    <w:p w14:paraId="59F5DA7D" w14:textId="70FF3962" w:rsidR="00E969A3" w:rsidRPr="00153E6A" w:rsidRDefault="00CD228D" w:rsidP="00D5357C">
      <w:pPr>
        <w:pStyle w:val="Heading2"/>
        <w:keepNext/>
        <w:keepLines/>
        <w:numPr>
          <w:ilvl w:val="0"/>
          <w:numId w:val="0"/>
        </w:numPr>
        <w:rPr>
          <w:i/>
        </w:rPr>
      </w:pPr>
      <w:r>
        <w:rPr>
          <w:i/>
        </w:rPr>
        <w:t>Saugumas ir gynyba</w:t>
      </w:r>
    </w:p>
    <w:p w14:paraId="7392E6C9" w14:textId="77777777" w:rsidR="00E969A3" w:rsidRPr="00EE5F1F" w:rsidRDefault="00E969A3" w:rsidP="00D5357C">
      <w:pPr>
        <w:keepNext/>
        <w:keepLines/>
      </w:pPr>
    </w:p>
    <w:p w14:paraId="5BA3F331" w14:textId="586E7692" w:rsidR="00E969A3" w:rsidRPr="00EE5F1F" w:rsidRDefault="005062C5" w:rsidP="00A34C7E">
      <w:pPr>
        <w:pStyle w:val="Heading2"/>
        <w:ind w:left="567" w:hanging="567"/>
      </w:pPr>
      <w:r>
        <w:t>EESRK palaiko integruotų ES pajėgumų, be kita ko, stebėjimo tikruoju laiku, antidroninių sistemų ir griežtesnio sienų valdymo, plėtojimą, glaudžiai bendradarbiaujant su NATO ir nacionalinėmis institucijomis. Be to, jis pabrėžia, kad reikia užkirsti kelią ir pasipriešinti hibridiniam karui sausumos, oro, jūrų, skaitmeninėje ir kosmoso srityse, be kita ko, propagandai, dezinformacijos kampanijoms, manipuliavimui informacija ir kišimuisi į žiniasklaidos veiklą, mažinantiems visuomenės pasitikėjimą ir kenkiantiems demokratiniams procesams rytiniuose pasienio regionuose.</w:t>
      </w:r>
    </w:p>
    <w:p w14:paraId="40150CE2" w14:textId="77777777" w:rsidR="00E969A3" w:rsidRPr="00EE5F1F" w:rsidRDefault="00E969A3" w:rsidP="00A34C7E">
      <w:pPr>
        <w:ind w:left="567" w:hanging="567"/>
      </w:pPr>
    </w:p>
    <w:p w14:paraId="3B71B87E" w14:textId="3C7E79C9" w:rsidR="00E969A3" w:rsidRPr="00EE5F1F" w:rsidRDefault="005062C5" w:rsidP="00A34C7E">
      <w:pPr>
        <w:pStyle w:val="Heading2"/>
        <w:ind w:left="567" w:hanging="567"/>
      </w:pPr>
      <w:r>
        <w:t>EESRK primygtinai ragina Komisiją užtikrinti, kad investicijos į dvejopos civilinės ir karinės paskirties projektus taip pat duotų naudos vietos ekonomikai, įskaitant kokybiškų darbo vietų kūrimą, geresnį transportą, logistikos pajėgumus, MVĮ dalyvavimą ir inovacijų šalutinį poveikį. Tokios investicijos gali prisidėti ne tik prie gynybos, bet ir prie sanglaudos bei socialinės ir ekonominės plėtros.</w:t>
      </w:r>
    </w:p>
    <w:p w14:paraId="117B2325" w14:textId="77777777" w:rsidR="00E969A3" w:rsidRPr="00EE5F1F" w:rsidRDefault="00E969A3" w:rsidP="00A34C7E">
      <w:pPr>
        <w:ind w:left="567" w:hanging="567"/>
      </w:pPr>
    </w:p>
    <w:p w14:paraId="603CFD80" w14:textId="18991D88" w:rsidR="00E969A3" w:rsidRPr="00EE5F1F" w:rsidRDefault="005062C5" w:rsidP="00A34C7E">
      <w:pPr>
        <w:pStyle w:val="Heading2"/>
        <w:ind w:left="567" w:hanging="567"/>
      </w:pPr>
      <w:r>
        <w:t>EESRK taip pat akcentuoja, kad su saugumu susijusiomis investicijomis rytiniuose pasienio regionuose turėtų būti stiprinama ne tik karinė parengtis, bet ir vietos bendruomenių darnus vystymasis bei atsparumas, stiprinant ypatingos svarbos infrastruktūrą, reagavimą į ekstremaliąsias situacijas, saugumą ir junglumą. Taip gynybos priemonės būtų labiau suderintos su sanglaudos tikslais ir kasdieniais žmonių poreikiais.</w:t>
      </w:r>
    </w:p>
    <w:p w14:paraId="152A53A5" w14:textId="77777777" w:rsidR="00E969A3" w:rsidRPr="00EE5F1F" w:rsidRDefault="00E969A3" w:rsidP="00A34C7E"/>
    <w:p w14:paraId="393EBB42" w14:textId="22A38DA9" w:rsidR="00DA127A" w:rsidRPr="00153E6A" w:rsidRDefault="00F37C8E" w:rsidP="00A34C7E">
      <w:pPr>
        <w:pStyle w:val="Heading2"/>
        <w:keepNext/>
        <w:keepLines/>
        <w:numPr>
          <w:ilvl w:val="0"/>
          <w:numId w:val="0"/>
        </w:numPr>
        <w:rPr>
          <w:i/>
        </w:rPr>
      </w:pPr>
      <w:r>
        <w:rPr>
          <w:i/>
        </w:rPr>
        <w:lastRenderedPageBreak/>
        <w:t>Ekonominė plėtra ir investicijos</w:t>
      </w:r>
    </w:p>
    <w:p w14:paraId="51EF6CD3" w14:textId="77777777" w:rsidR="00E969A3" w:rsidRPr="00EE5F1F" w:rsidRDefault="00E969A3" w:rsidP="00A34C7E">
      <w:pPr>
        <w:keepNext/>
        <w:keepLines/>
      </w:pPr>
    </w:p>
    <w:p w14:paraId="65C35E05" w14:textId="746B62F1" w:rsidR="00E969A3" w:rsidRPr="00EE5F1F" w:rsidRDefault="00157231" w:rsidP="00A34C7E">
      <w:pPr>
        <w:pStyle w:val="Heading2"/>
        <w:ind w:left="567" w:hanging="567"/>
      </w:pPr>
      <w:r>
        <w:t>EESRK pažymi tai, kad įmonės rytiniuose pasienio regionuose susiduria su didesnėmis skolinimosi išlaidomis ir mažesniu investuotojų pasitikėjimu. Todėl Komitetas ragina taikyti tikslines finansines priemones, be kita ko, rizikos pasidalijimo mechanizmus, garantijas ir paramą savivaldybių investavimo pajėgumams.</w:t>
      </w:r>
    </w:p>
    <w:p w14:paraId="3C6579DA" w14:textId="77777777" w:rsidR="00E969A3" w:rsidRPr="00EE5F1F" w:rsidRDefault="00E969A3" w:rsidP="00A34C7E">
      <w:pPr>
        <w:ind w:left="567" w:hanging="567"/>
      </w:pPr>
    </w:p>
    <w:p w14:paraId="0D3F82F7" w14:textId="2BA9A7EF" w:rsidR="00157231" w:rsidRPr="00EE5F1F" w:rsidRDefault="00157231" w:rsidP="00A34C7E">
      <w:pPr>
        <w:pStyle w:val="Heading2"/>
        <w:ind w:left="567" w:hanging="567"/>
      </w:pPr>
      <w:r>
        <w:t>EESRK pabrėžia, kad būtų naudinga taikyti didesnes išankstinio finansavimo ir bendro finansavimo normas projektams rytiniuose pasienio regionuose, taip pat suteikti daugiau lankstumo valdymo institucijoms priimant sprendimus dėl finansavimo ir įgyvendinimo.</w:t>
      </w:r>
    </w:p>
    <w:p w14:paraId="6D1EEC0F" w14:textId="77777777" w:rsidR="00157231" w:rsidRPr="00EE5F1F" w:rsidRDefault="00157231" w:rsidP="00A34C7E">
      <w:pPr>
        <w:ind w:left="567" w:hanging="567"/>
      </w:pPr>
    </w:p>
    <w:p w14:paraId="7F74EDDC" w14:textId="7FF4B185" w:rsidR="00E969A3" w:rsidRPr="00EE5F1F" w:rsidRDefault="00157231" w:rsidP="00A34C7E">
      <w:pPr>
        <w:pStyle w:val="Heading2"/>
        <w:ind w:left="567" w:hanging="567"/>
      </w:pPr>
      <w:r>
        <w:t>EESRK pažymi, kad dabartinės išimtys, taikomos valstybės pagalbai, ne visada užtikrina pakankamą augimą struktūriškai nepalankioje padėtyje esančiuose regionuose ar investavimą į juos. Todėl jis pritaria šių sistemų supaprastinimui ir išplėtimui, taip pat atliekant Bendrojo bendrosios išimties reglamento peržiūrą, kad sistemos geriau atspindėtų struktūrinius ir su saugumu susijusius sunkumus, su kuriais susiduria rytiniai pasienio regionai.</w:t>
      </w:r>
    </w:p>
    <w:p w14:paraId="0EC8607E" w14:textId="77777777" w:rsidR="00157231" w:rsidRPr="00EE5F1F" w:rsidRDefault="00157231" w:rsidP="00A34C7E">
      <w:pPr>
        <w:ind w:left="567" w:hanging="567"/>
      </w:pPr>
    </w:p>
    <w:p w14:paraId="51EC1262" w14:textId="1210EF66" w:rsidR="00157231" w:rsidRPr="00EE5F1F" w:rsidRDefault="00157231" w:rsidP="00A34C7E">
      <w:pPr>
        <w:pStyle w:val="Heading2"/>
        <w:ind w:left="567" w:hanging="567"/>
      </w:pPr>
      <w:r>
        <w:t>EESRK pažymi, kad specialiosios ekonominės zonos, be kita ko, tikslinės mokesčių paskatos, galėtų padėti pritraukti investicijas ir paskatinti vietos ekonominę veiklą rytiniuose pasienio regionuose. Tačiau rytiniams pasienio regionams yra sunku pritraukti tvarių užsienio investicijų (kaip rodo ESPON atliktas tyrimas)</w:t>
      </w:r>
      <w:r w:rsidR="00880E26" w:rsidRPr="00EE5F1F">
        <w:rPr>
          <w:rStyle w:val="FootnoteReference"/>
          <w:sz w:val="22"/>
        </w:rPr>
        <w:footnoteReference w:id="1"/>
      </w:r>
      <w:r>
        <w:t>. Todėl Komitetas ragina Komisiją parengti specialiai pritaikytas paramos priemones, be kita ko, konsultavimo paslaugas, investicijų skatinimo priemones ir tikslinius finansinius produktus, siekiant padidinti specialiųjų ekonominių zonų veiksmingumą ir pagerinti bendrą investicijų aplinką. EESRK ragina Komisiją persvarstant Bendrąjį bendrosios išimties reglamentą specialiosioms ekonominėms zonoms užtikrinti teisinį aiškumą.</w:t>
      </w:r>
    </w:p>
    <w:p w14:paraId="7B39EBA1" w14:textId="77777777" w:rsidR="00477F51" w:rsidRPr="00EE5F1F" w:rsidRDefault="00477F51" w:rsidP="00A34C7E"/>
    <w:p w14:paraId="7CDE13FE" w14:textId="1D471C83" w:rsidR="00157231" w:rsidRPr="00EE5F1F" w:rsidRDefault="00157231" w:rsidP="00A34C7E">
      <w:pPr>
        <w:pStyle w:val="Heading2"/>
        <w:ind w:left="567" w:hanging="567"/>
      </w:pPr>
      <w:r>
        <w:t>EESRK palankiai vertina priemonę „EastInvest“ kaip svarbų žingsnį sutelkiant viešuosius ir privačiuosius išteklius rytiniams pasienio regionams. Jis pabrėžia, kad reikia nedelsiant pradėti taikyti šią priemonę, taip pat, kad ji turėtų siūlyti naujas, pritaikytas finansines priemones, ir, kai tikslinga, turėtų būti papildoma dotacijų schemomis ir papildomu privačiuoju finansavimu. Komisija turėtų išnagrinėti galimybę sukurti specialią ES garantijų priemonę didelės rizikos rytiniams pasienio regionams, siekiant sumažinti MVĮ ir savivaldybių skolinimosi išlaidas ir skatinti privačiąsias investicijas.</w:t>
      </w:r>
    </w:p>
    <w:p w14:paraId="74F91239" w14:textId="77777777" w:rsidR="00157231" w:rsidRPr="00EE5F1F" w:rsidRDefault="00157231" w:rsidP="00A34C7E"/>
    <w:p w14:paraId="6EB1EBEF" w14:textId="3CA107BB" w:rsidR="00157231" w:rsidRPr="00EE5F1F" w:rsidRDefault="00157231" w:rsidP="00A34C7E">
      <w:pPr>
        <w:pStyle w:val="Heading2"/>
        <w:ind w:left="567" w:hanging="567"/>
      </w:pPr>
      <w:r>
        <w:t>EESRK ragina Komisiją privačiajam sektoriui sukurti integruotus regioninius paramos mechanizmus, be kita ko, vieno langelio principu grindžiamas sistemas informacijai, finansinei ir konsultacinei pagalbai gauti – tokie mechanizmai padėtų įmonėms pasinaudoti ES priemonėmis ir gerinti pasirengimą investicijoms.</w:t>
      </w:r>
    </w:p>
    <w:p w14:paraId="4CBF7BBC" w14:textId="77777777" w:rsidR="00157231" w:rsidRPr="00EE5F1F" w:rsidRDefault="00157231" w:rsidP="00A34C7E">
      <w:pPr>
        <w:ind w:left="567" w:hanging="567"/>
      </w:pPr>
    </w:p>
    <w:p w14:paraId="74C20F2F" w14:textId="4C1D8290" w:rsidR="0030371D" w:rsidRPr="00EE5F1F" w:rsidRDefault="00157231" w:rsidP="00A34C7E">
      <w:pPr>
        <w:pStyle w:val="Heading2"/>
        <w:ind w:left="567" w:hanging="567"/>
      </w:pPr>
      <w:r>
        <w:t xml:space="preserve">EESRK pabrėžia inovacijų ekosistemų, be kita ko, su gynyba susijusių ir dvejopo naudojimo pramonės šakų, žaliųjų technologijų, bioekonomikos ir skaitmeninės transformacijos, svarbą. Programoje „Europos horizontas“ ir regioniniuose inovacijų centruose pirmenybė turėtų būti teikiama rytiniams pasienio regionams, ypatingą dėmesį skiriant gamtos procesais pagrįstiems </w:t>
      </w:r>
      <w:r>
        <w:lastRenderedPageBreak/>
        <w:t>sprendimams, žiedinės ekonomikos modeliams ir ekologinėms inovacijoms, kurios didina biologinę įvairovę, atsparumą klimato kaitai ir tvarų žemės naudojimą.</w:t>
      </w:r>
      <w:r>
        <w:noBreakHyphen/>
      </w:r>
    </w:p>
    <w:p w14:paraId="0BE58D64" w14:textId="77777777" w:rsidR="0030371D" w:rsidRPr="00EE5F1F" w:rsidRDefault="0030371D" w:rsidP="00A34C7E">
      <w:pPr>
        <w:ind w:left="567" w:hanging="567"/>
      </w:pPr>
    </w:p>
    <w:p w14:paraId="0132BCC8" w14:textId="320027DF" w:rsidR="00157231" w:rsidRPr="00EE5F1F" w:rsidRDefault="00157231" w:rsidP="00A34C7E">
      <w:pPr>
        <w:pStyle w:val="Heading2"/>
        <w:ind w:left="567" w:hanging="567"/>
      </w:pPr>
      <w:r>
        <w:t>EESRK akcentuoja, kad ekonominis atsparumas rytiniuose pasienio regionuose taip pat priklauso nuo vietos bendruomenių įgalinimo. EESRK pabrėžia, kad bendruomenės inicijuotos investicijos miesto ir kaimo vietovėse ir pilietinės visuomenės organizacijos gali paspartinti projektų įgyvendinimą regionuose, kuriuose administraciniai gebėjimai yra riboti, padėti užtikrinti, kad ES lėšomis būtų patenkinti vietos poreikiai.</w:t>
      </w:r>
    </w:p>
    <w:p w14:paraId="55B1F8EB" w14:textId="77777777" w:rsidR="00477F51" w:rsidRPr="00EE5F1F" w:rsidRDefault="00477F51" w:rsidP="00A34C7E">
      <w:pPr>
        <w:ind w:left="567" w:hanging="567"/>
      </w:pPr>
    </w:p>
    <w:p w14:paraId="2B429A92" w14:textId="4B0675FF" w:rsidR="00157231" w:rsidRPr="00EE5F1F" w:rsidRDefault="000E771E" w:rsidP="00A34C7E">
      <w:pPr>
        <w:pStyle w:val="Heading2"/>
        <w:ind w:left="567" w:hanging="567"/>
      </w:pPr>
      <w:r>
        <w:t>EESRK ragina paskelbti rytiniams pasienio regionams specialius kvietimus teikti pasiūlymus ir prioritetinius kriterijus projektams pagal ES tiesiogiai valdomas programas, kuriomis remiamas konkurencingumas, moksliniai tyrimai, junglumas ir saugumas. Tam reikia ryžtingai pereiti nuo kompensavimo prie transformavimo, užtikrinant, kad ES parama ne tik atsvertų nuostolius, bet ir aktyviai skatintų ilgalaikį atsinaujinimą ir atsparumą rytiniuose pasienio regionuose.</w:t>
      </w:r>
    </w:p>
    <w:p w14:paraId="76B0D98F" w14:textId="77777777" w:rsidR="00157231" w:rsidRPr="00EE5F1F" w:rsidRDefault="00157231" w:rsidP="00A34C7E"/>
    <w:p w14:paraId="06EC6936" w14:textId="2A2F0700" w:rsidR="0030371D" w:rsidRPr="00153E6A" w:rsidRDefault="00F602C7" w:rsidP="00A34C7E">
      <w:pPr>
        <w:keepNext/>
        <w:keepLines/>
        <w:rPr>
          <w:i/>
        </w:rPr>
      </w:pPr>
      <w:r>
        <w:rPr>
          <w:i/>
        </w:rPr>
        <w:t>Junglumas</w:t>
      </w:r>
    </w:p>
    <w:p w14:paraId="52DA58BB" w14:textId="77777777" w:rsidR="0030371D" w:rsidRPr="00EE5F1F" w:rsidRDefault="0030371D" w:rsidP="00A34C7E">
      <w:pPr>
        <w:keepNext/>
        <w:keepLines/>
      </w:pPr>
    </w:p>
    <w:p w14:paraId="4A1EE926" w14:textId="5AF7A0D8" w:rsidR="0030371D" w:rsidRPr="00153E6A" w:rsidRDefault="0096604A" w:rsidP="00A34C7E">
      <w:pPr>
        <w:pStyle w:val="Heading2"/>
        <w:ind w:left="567" w:hanging="567"/>
        <w:rPr>
          <w:sz w:val="24"/>
        </w:rPr>
      </w:pPr>
      <w:r>
        <w:t>EESRK tvirtai remia spartesnę TEN-T, be kita ko, koridoriaus „Baltijos jūra–Juodoji jūra–Egėjo jūra“, daugiarūšio transporto infrastruktūros ir geresnės geležinkelių, kelių bei uostų infrastruktūros, plėtrą. EESRK pažymi, kad uždarius sienas daugelis rytinių pasienio bendruomenių atsidūrė struktūrinėje aklavietėje – jos ne tik atkirstos nuo buvusių rytinių kaimynių, bet ir prastai sujungtos šiaurės–pietų kryptimi pačioje ES. Komitetas ragina Komisiją apsvarstyti galimybę tikslingai investuoti į junglumą ES viduje. Pagal kitą DFP turėtų būti remiamas tiek esamos geležinkelių infrastruktūros modernizavimas, tiek naujų 1 435 mm vėžės pločio jungčių kūrimas, siekiant stiprinti rytinių pasienio regionų junglumą, judumą ir saugumą.</w:t>
      </w:r>
    </w:p>
    <w:p w14:paraId="122B22BE" w14:textId="77777777" w:rsidR="008A7248" w:rsidRPr="00EE5F1F" w:rsidRDefault="008A7248" w:rsidP="00A34C7E">
      <w:pPr>
        <w:ind w:left="567" w:hanging="567"/>
      </w:pPr>
    </w:p>
    <w:p w14:paraId="2CF3757A" w14:textId="68E26F89" w:rsidR="0096604A" w:rsidRPr="00EE5F1F" w:rsidRDefault="0096604A" w:rsidP="00A34C7E">
      <w:pPr>
        <w:pStyle w:val="Heading2"/>
        <w:ind w:left="567" w:hanging="567"/>
      </w:pPr>
      <w:r>
        <w:t>EESRK pabrėžia, kad reikia sukurti atsparius energijos tinklus, sumažinti priklausomybę nuo išorės energijos ir diegti atsinaujinančiųjų išteklių energijos bei energijos kaupimo sprendimus. Komisija turėtų teikti pirmenybę decentralizuotai atsinaujinančiųjų išteklių energijos gamybai, energijos kaupimo sprendimams ir bendruomeninėms energetikos programoms rytiniuose pasienio regionuose, siekdama sumažinti pažeidžiamumą išorės sukrėtimams energetikos srityje.</w:t>
      </w:r>
    </w:p>
    <w:p w14:paraId="6B12428B" w14:textId="77777777" w:rsidR="0096604A" w:rsidRPr="00EE5F1F" w:rsidRDefault="0096604A" w:rsidP="00A34C7E">
      <w:pPr>
        <w:ind w:left="567" w:hanging="567"/>
      </w:pPr>
    </w:p>
    <w:p w14:paraId="496F8B65" w14:textId="41276085" w:rsidR="00866EB6" w:rsidRPr="00EE5F1F" w:rsidRDefault="0096604A" w:rsidP="00A34C7E">
      <w:pPr>
        <w:pStyle w:val="Heading2"/>
        <w:ind w:left="567" w:hanging="567"/>
      </w:pPr>
      <w:r>
        <w:t>Skaitmeninis junglumas išlieka nevienodas. EESRK ragina užtikrinti visuotinį didelės spartos plačiajuostį ryšį, saugias palydovines paslaugas ir didesnį kibernetinį atsparumą. EESRK pabrėžia, kad Skaitmeninis dešimtmetis yra labai svarbus sprendžiant nuolatinio skaitmeninio atotrūkio pasienio regionuose problemą.</w:t>
      </w:r>
    </w:p>
    <w:p w14:paraId="491A05D9" w14:textId="77777777" w:rsidR="008A7248" w:rsidRPr="00EE5F1F" w:rsidRDefault="008A7248" w:rsidP="00A34C7E"/>
    <w:p w14:paraId="1B7E5890" w14:textId="60E8A3F0" w:rsidR="00F602C7" w:rsidRPr="00153E6A" w:rsidRDefault="006019FE" w:rsidP="00A34C7E">
      <w:pPr>
        <w:keepNext/>
        <w:keepLines/>
        <w:rPr>
          <w:i/>
        </w:rPr>
      </w:pPr>
      <w:r>
        <w:rPr>
          <w:i/>
        </w:rPr>
        <w:t>Socialinės ir demografinės problemos</w:t>
      </w:r>
    </w:p>
    <w:p w14:paraId="6577C948" w14:textId="77777777" w:rsidR="006019FE" w:rsidRPr="00EE5F1F" w:rsidRDefault="006019FE" w:rsidP="00A34C7E">
      <w:pPr>
        <w:keepNext/>
        <w:keepLines/>
      </w:pPr>
    </w:p>
    <w:p w14:paraId="11683448" w14:textId="66989988" w:rsidR="000B5EA8" w:rsidRPr="00EE5F1F" w:rsidRDefault="006019FE" w:rsidP="00A34C7E">
      <w:pPr>
        <w:pStyle w:val="Heading2"/>
        <w:ind w:left="567" w:hanging="567"/>
      </w:pPr>
      <w:r>
        <w:t>EESRK pabrėžia, kad demografinis nuosmukis kelia nepaprastai didelę grėsmę rytinių pasienio regionų gyvybingumui. Tarp priemonių šiai problemai spręsti turėtų būti kokybiškos darbo vietos, įperkamas būstas, vaiko priežiūra, sveikatos priežiūra, prieinamos viešosios paslaugos, švietimas, paskatos kvalifikuotiems darbuotojams pasilikti regione arba į jį sugrįžti bei investicijos, kuriomis būtų stiprinamas socialinis dialogas rytiniuose pasienio regionuose – visomis šiomis priemonėmis būtų padedama užtikrinti žmonėms teisę pasilikti savo regionuose.</w:t>
      </w:r>
    </w:p>
    <w:p w14:paraId="6213A8BD" w14:textId="77777777" w:rsidR="006019FE" w:rsidRPr="00EE5F1F" w:rsidRDefault="006019FE" w:rsidP="00A34C7E">
      <w:pPr>
        <w:ind w:left="567" w:hanging="567"/>
      </w:pPr>
    </w:p>
    <w:p w14:paraId="03B45D6E" w14:textId="22AEDB6A" w:rsidR="006019FE" w:rsidRPr="00EE5F1F" w:rsidRDefault="006019FE" w:rsidP="00A34C7E">
      <w:pPr>
        <w:pStyle w:val="Heading2"/>
        <w:ind w:left="567" w:hanging="567"/>
      </w:pPr>
      <w:r>
        <w:t>EESRK akcentuoja, kad norint sustabdyti demografinį nuosmukį, esamas ES jaunimo programas reikia paversti strateginėmis priemonėmis, skirtomis jaunimui išlaikyti. Todėl Komitetas siūlo pritaikyti programą ALMA, Jaunimo garantijų iniciatyvą ir Europos solidarumo korpusą, kad šios priemonės suteiktų karjeros galimybių ir su atsparumu susijusių įgūdžių, kurių reikia rytiniams pasienio regionams, taip sudarant jaunuoliams galimybę kurti prasmingą ateitį savo gimtuosiuose regionuose.</w:t>
      </w:r>
    </w:p>
    <w:p w14:paraId="75585E89" w14:textId="77777777" w:rsidR="006019FE" w:rsidRPr="00EE5F1F" w:rsidRDefault="006019FE" w:rsidP="00A34C7E">
      <w:pPr>
        <w:ind w:left="567" w:hanging="567"/>
      </w:pPr>
    </w:p>
    <w:p w14:paraId="3970FC2F" w14:textId="5DFD52E0" w:rsidR="006019FE" w:rsidRPr="00EE5F1F" w:rsidRDefault="006019FE" w:rsidP="00A34C7E">
      <w:pPr>
        <w:pStyle w:val="Heading2"/>
        <w:ind w:left="567" w:hanging="567"/>
      </w:pPr>
      <w:r>
        <w:t>Komisija turėtų užtikrinti, kad didelės investicijos į skurdo mažinimą ir geras darbo sąlygas būtų papildytos įgūdžių ugdymo priemonėmis, ir turėtų sukurti specialų mechanizmą, susiejantį žmogiškojo kapitalo plėtrą su rytinių pasienio regionų rinkos poreikiais.</w:t>
      </w:r>
    </w:p>
    <w:p w14:paraId="70A26D1A" w14:textId="77777777" w:rsidR="006019FE" w:rsidRPr="00EE5F1F" w:rsidRDefault="006019FE" w:rsidP="00A34C7E">
      <w:pPr>
        <w:ind w:left="567" w:hanging="567"/>
      </w:pPr>
    </w:p>
    <w:p w14:paraId="6487604F" w14:textId="2723C8E3" w:rsidR="006019FE" w:rsidRPr="00EE5F1F" w:rsidRDefault="006019FE" w:rsidP="00A34C7E">
      <w:pPr>
        <w:pStyle w:val="Heading2"/>
        <w:ind w:left="567" w:hanging="567"/>
      </w:pPr>
      <w:r>
        <w:t>Kadangi gyventojų skaičiaus mažėjimas yra struktūrinė grėsmė, Komisija turėtų parengti rytinių pasienio regionų demografinio atgaivinimo iniciatyvą, kuri apimtų paskatas šeimoms, grįžtamosios migracijos skatinimą, talentų išlaikymą, diasporos dalyvavimą bei paramą būsto, vaiko priežiūros ir švietimo srityse.</w:t>
      </w:r>
    </w:p>
    <w:p w14:paraId="7D3E049F" w14:textId="77777777" w:rsidR="008A7248" w:rsidRPr="00EE5F1F" w:rsidRDefault="008A7248" w:rsidP="00A34C7E"/>
    <w:p w14:paraId="60B13FED" w14:textId="1964ADA2" w:rsidR="006019FE" w:rsidRPr="00EE5F1F" w:rsidRDefault="006019FE" w:rsidP="00A34C7E">
      <w:pPr>
        <w:pStyle w:val="Heading2"/>
        <w:ind w:left="567" w:hanging="567"/>
      </w:pPr>
      <w:r>
        <w:t>Atsižvelgiant į grėsmių saugumui ir demografinio nuosmukio psichosocialinį poveikį, Komisija turėtų remti psichikos sveikatos paslaugas, traumos suvokimu pagrįstą priežiūrą ir bendruomenines paramos struktūras rytiniuose pasienio regionuose. Lygiai taip pat svarbu įgalinti gyventojus stiprinant jų gebėjimus nustatyti savo regionuose įvairias socialinės, ekonominės ir kultūrines galimybes, jas plėtoti ir jomis pasinaudoti.</w:t>
      </w:r>
    </w:p>
    <w:p w14:paraId="1FC81443" w14:textId="77777777" w:rsidR="006019FE" w:rsidRPr="00EE5F1F" w:rsidRDefault="006019FE" w:rsidP="00A34C7E">
      <w:pPr>
        <w:ind w:left="567" w:hanging="567"/>
      </w:pPr>
    </w:p>
    <w:p w14:paraId="0AEE42BD" w14:textId="60BC3609" w:rsidR="006019FE" w:rsidRPr="00EE5F1F" w:rsidRDefault="006019FE" w:rsidP="00A34C7E">
      <w:pPr>
        <w:pStyle w:val="Heading2"/>
        <w:ind w:left="567" w:hanging="567"/>
      </w:pPr>
      <w:r>
        <w:t>EESRK pabrėžia, kad žmogiškasis saugumas rytiniuose pasienio regionuose priklauso ne tik nuo fizinės apsaugos, bet ir nuo psichologinio atsparumo. Todėl Komitetas ragina labiau remti jaunimo organizacijas, kultūros institucijas ir gebėjimą naudotis žiniasklaidos priemonėmis.</w:t>
      </w:r>
    </w:p>
    <w:p w14:paraId="69F6997C" w14:textId="77777777" w:rsidR="006019FE" w:rsidRPr="00EE5F1F" w:rsidRDefault="006019FE" w:rsidP="00A34C7E">
      <w:pPr>
        <w:ind w:left="567" w:hanging="567"/>
      </w:pPr>
    </w:p>
    <w:p w14:paraId="718305C1" w14:textId="2F71D801" w:rsidR="006019FE" w:rsidRPr="00EE5F1F" w:rsidRDefault="006019FE" w:rsidP="00A34C7E">
      <w:pPr>
        <w:pStyle w:val="Heading2"/>
        <w:ind w:left="567" w:hanging="567"/>
      </w:pPr>
      <w:r>
        <w:t>EESRK pažymi, kad kultūrinis paveldas, bendruomenės tapatybė, kartų dialogas ir kova su dezinformacija yra svarbūs psichologinio atsparumo elementai ir jie turėtų būti pripažinti platesne ES saugumo architektūros dalimi.</w:t>
      </w:r>
    </w:p>
    <w:p w14:paraId="08F6C7D7" w14:textId="77777777" w:rsidR="006019FE" w:rsidRPr="00EE5F1F" w:rsidRDefault="006019FE" w:rsidP="00A34C7E"/>
    <w:p w14:paraId="65B044ED" w14:textId="3E4C9AED" w:rsidR="006019FE" w:rsidRPr="00153E6A" w:rsidRDefault="00B907EA" w:rsidP="00A34C7E">
      <w:pPr>
        <w:keepNext/>
        <w:keepLines/>
        <w:rPr>
          <w:i/>
        </w:rPr>
      </w:pPr>
      <w:r>
        <w:rPr>
          <w:i/>
        </w:rPr>
        <w:t>Valdymas ir dalyvavimas</w:t>
      </w:r>
    </w:p>
    <w:p w14:paraId="3AF89A9D" w14:textId="77777777" w:rsidR="00B907EA" w:rsidRPr="00EE5F1F" w:rsidRDefault="00B907EA" w:rsidP="00A34C7E">
      <w:pPr>
        <w:keepNext/>
        <w:keepLines/>
      </w:pPr>
    </w:p>
    <w:p w14:paraId="4C6A54CF" w14:textId="3D7864F2" w:rsidR="004A0FC1" w:rsidRPr="00EE5F1F" w:rsidRDefault="00D20CFD" w:rsidP="00A34C7E">
      <w:pPr>
        <w:pStyle w:val="Heading2"/>
        <w:ind w:left="567" w:hanging="567"/>
      </w:pPr>
      <w:r>
        <w:t>EESRK ragina aktyviau įtraukti pilietinę visuomenę, socialinius partnerius, vietos valdžios institucijas ir tarpvalstybinius tinklus į komunikate ir šioje nuomonėje išdėstytų priemonių, be kita ko, susijusių su saugumu ir parengtimi, ekonomine plėtra, junglumu, socialiniu atsparumu ir administraciniais gebėjimais, rengimą ir įgyvendinimą, siekiant puoselėti tikrą socialinį ir pilietinį dialogą.</w:t>
      </w:r>
    </w:p>
    <w:p w14:paraId="14A4ED3C" w14:textId="77777777" w:rsidR="00D20CFD" w:rsidRPr="00EE5F1F" w:rsidRDefault="00D20CFD" w:rsidP="00A34C7E">
      <w:pPr>
        <w:ind w:left="567" w:hanging="567"/>
      </w:pPr>
    </w:p>
    <w:p w14:paraId="2FC82440" w14:textId="3AB3A682" w:rsidR="00D20CFD" w:rsidRPr="00EE5F1F" w:rsidRDefault="00D20CFD" w:rsidP="00A34C7E">
      <w:pPr>
        <w:pStyle w:val="Heading2"/>
        <w:ind w:left="567" w:hanging="567"/>
      </w:pPr>
      <w:r>
        <w:t>EESRK mano, kad rytinių pasienio regionų vietos valdžios institucijos atlieka svarbų vaidmenį įgyvendinant priemones, tačiau joms dažnai trūksta išteklių. Todėl Komisija turėtų teikti ilgalaikę paramą gebėjimų stiprinimui, be kita ko, daugiametę techninę pagalbą, mokymus ir supaprastintą galimybę gauti ES finansavimą, kartu padėdama valstybėms narėms strategiškiau ir veiksmingiau naudoti finansinius išteklius.</w:t>
      </w:r>
    </w:p>
    <w:p w14:paraId="756DD455" w14:textId="77777777" w:rsidR="00D20CFD" w:rsidRPr="00EE5F1F" w:rsidRDefault="00D20CFD" w:rsidP="00A34C7E"/>
    <w:p w14:paraId="2C23670B" w14:textId="1EE39FE3" w:rsidR="00D20CFD" w:rsidRPr="00EE5F1F" w:rsidRDefault="00D20CFD" w:rsidP="00A34C7E">
      <w:pPr>
        <w:pStyle w:val="Heading2"/>
        <w:ind w:left="567" w:hanging="567"/>
      </w:pPr>
      <w:r>
        <w:lastRenderedPageBreak/>
        <w:t>Komisija turėtų remti tarpvalstybinius pilietinės visuomenės tinklus, jaunimo organizacijas ir bendruomenių iniciatyvas, kuriomis didinamas socialinis atsparumas ir demokratinis dalyvavimas. EESRK rekomenduoja valstybėms narėms, kai tinkama, nacionaliniuose atsparumo ir parengties planuose taikyti „jaunimo testą“.</w:t>
      </w:r>
    </w:p>
    <w:p w14:paraId="35E31726" w14:textId="77777777" w:rsidR="00D20CFD" w:rsidRPr="00EE5F1F" w:rsidRDefault="00D20CFD" w:rsidP="00A34C7E">
      <w:pPr>
        <w:ind w:left="567" w:hanging="567"/>
      </w:pPr>
    </w:p>
    <w:p w14:paraId="39D728C7" w14:textId="2527F926" w:rsidR="00D20CFD" w:rsidRPr="00EE5F1F" w:rsidRDefault="00D20CFD" w:rsidP="00A34C7E">
      <w:pPr>
        <w:pStyle w:val="Heading2"/>
        <w:ind w:left="567" w:hanging="567"/>
      </w:pPr>
      <w:r>
        <w:t>EESRK palaiko atsparumo klasterius ir ragina Komisiją skatinti tarpregioninį bendradarbiavimą, keitimąsi žiniomis ir bendras krizių valdymo struktūras. Be to, ji turėtų parengti alternatyvius bendradarbiavimo formatus, kurie pakeistų sustabdytas INTERREG programas, ir sukurti nuolatinį mechanizmą, skirtą stebėti pokyčius rytiniuose pasienio regionuose, bei laiku ir proporcingai pritaikyti ES atsaką, ypatingą dėmesį skiriant NUTS 2 regionų, esančių palei ES rytinę sieną, specifiniams poreikiams ir pažeidžiamumui.</w:t>
      </w:r>
    </w:p>
    <w:p w14:paraId="15B00487" w14:textId="77777777" w:rsidR="00B907EA" w:rsidRPr="00EE5F1F" w:rsidRDefault="00B907EA" w:rsidP="00A34C7E"/>
    <w:p w14:paraId="51985BF1" w14:textId="3076D9A5" w:rsidR="00D20CFD" w:rsidRPr="00153E6A" w:rsidRDefault="00726A9A" w:rsidP="00A34C7E">
      <w:pPr>
        <w:keepNext/>
        <w:keepLines/>
        <w:rPr>
          <w:i/>
        </w:rPr>
      </w:pPr>
      <w:r>
        <w:rPr>
          <w:i/>
        </w:rPr>
        <w:t>Administraciniai gebėjimai ir institucinė parengtis</w:t>
      </w:r>
    </w:p>
    <w:p w14:paraId="4ED0F624" w14:textId="77777777" w:rsidR="00726A9A" w:rsidRPr="00EE5F1F" w:rsidRDefault="00726A9A" w:rsidP="00A34C7E">
      <w:pPr>
        <w:keepNext/>
        <w:keepLines/>
      </w:pPr>
    </w:p>
    <w:p w14:paraId="2A29BC79" w14:textId="7455B32F" w:rsidR="00162854" w:rsidRPr="00EE5F1F" w:rsidRDefault="00162854" w:rsidP="00A34C7E">
      <w:pPr>
        <w:pStyle w:val="Heading2"/>
        <w:ind w:left="567" w:hanging="567"/>
      </w:pPr>
      <w:r>
        <w:t>EESRK pabrėžia, kad administraciniai gebėjimai ir institucinė parengtis yra būtini ne tik siekiant įsisavinti ES lėšas, sutelkti investicijas ir stiprinti rytinių pasienio regionų atsparumą, bet ir užtikrinti piliečiams teikiamų viešųjų paslaugų kokybę, kuri tiesiogiai veikia gyvenimo kokybę. Riboti administraciniai gebėjimai ir silpnos institucinės ekosistemos toliau trukdo rengti ir įgyvendinti projektus. Nors Komitetas palankiai vertina komunikate nustatytas priemones, be kita ko, techninės paramos priemonę, besivystantiems regionams skirtą iniciatyvą, Plačiajuosčio ryšio kompetencijos biurų tinklą, Europos skaitmeninių inovacijų centrus ir priemonės „EastInvest“ konsultacinį aspektą, jis mano, kad jas reikėtų stiprinti sistemingiau.</w:t>
      </w:r>
    </w:p>
    <w:p w14:paraId="1E005999" w14:textId="77777777" w:rsidR="00162854" w:rsidRPr="00EE5F1F" w:rsidRDefault="00162854" w:rsidP="00A34C7E">
      <w:pPr>
        <w:ind w:left="567" w:hanging="567"/>
      </w:pPr>
    </w:p>
    <w:p w14:paraId="28C33E7B" w14:textId="6CAAB1B3" w:rsidR="00463F10" w:rsidRPr="00EE5F1F" w:rsidRDefault="00162854" w:rsidP="00A34C7E">
      <w:pPr>
        <w:pStyle w:val="Heading2"/>
        <w:ind w:left="567" w:hanging="567"/>
      </w:pPr>
      <w:r>
        <w:t>EESRK ragina Komisiją administracinius ir institucinius gebėjimus laikyti strategine investicija ir neapsiriboti vien techninės pagalbos teikimu grindžiamu požiūriu. Parama turėtų apimti projektų rengimą, brandžių projektų bazės sudarymą, paprastesnę techninę pagalbą ir aiškias įgyvendinimo sistemas, be to, ji turėtų būti teikiama atitinkamiems pilietinės visuomenės subjektams. Laikantis labiau struktūruoto ir ilgalaikio požiūrio būtų padidintas ES finansavimo veiksmingumas ir padedama visapusiškai išnaudoti rytinių pasienio regionų potencialą.</w:t>
      </w:r>
    </w:p>
    <w:p w14:paraId="56E1DE7C" w14:textId="77777777" w:rsidR="00726A9A" w:rsidRDefault="00726A9A" w:rsidP="00A34C7E"/>
    <w:p w14:paraId="41432903" w14:textId="7DC2C02E" w:rsidR="00780FA4" w:rsidRDefault="00780FA4" w:rsidP="00A34C7E">
      <w:pPr>
        <w:jc w:val="left"/>
      </w:pPr>
      <w:r>
        <w:t>Briuselis, 2026 m. birželio 4 d.</w:t>
      </w:r>
    </w:p>
    <w:p w14:paraId="48891CB9" w14:textId="77777777" w:rsidR="00780FA4" w:rsidRDefault="00780FA4" w:rsidP="00A34C7E">
      <w:pPr>
        <w:jc w:val="left"/>
      </w:pPr>
    </w:p>
    <w:p w14:paraId="4F1FCDBB" w14:textId="77777777" w:rsidR="00780FA4" w:rsidRDefault="00780FA4" w:rsidP="00A34C7E">
      <w:pPr>
        <w:jc w:val="left"/>
      </w:pPr>
    </w:p>
    <w:p w14:paraId="122467B0" w14:textId="6BCE5F02" w:rsidR="00780FA4" w:rsidRPr="000D7124" w:rsidRDefault="00780FA4" w:rsidP="00A34C7E">
      <w:pPr>
        <w:jc w:val="left"/>
        <w:rPr>
          <w:i/>
          <w:iCs/>
        </w:rPr>
      </w:pPr>
      <w:r>
        <w:rPr>
          <w:i/>
        </w:rPr>
        <w:t>Ekonominės ir pinigų sąjungos, ekonominės ir socialinės sanglaudos skyriaus pirmininkė</w:t>
      </w:r>
    </w:p>
    <w:p w14:paraId="1DC35BBD" w14:textId="671FC057" w:rsidR="00780FA4" w:rsidRPr="00EE5F1F" w:rsidRDefault="00780FA4" w:rsidP="00D5357C">
      <w:pPr>
        <w:jc w:val="left"/>
      </w:pPr>
      <w:r>
        <w:t>Elena CALISTRU</w:t>
      </w:r>
    </w:p>
    <w:p w14:paraId="5B3BE5E5" w14:textId="36A2A5C6" w:rsidR="00646AC2" w:rsidRPr="00EE5F1F" w:rsidRDefault="00E16ABB" w:rsidP="00A34C7E">
      <w:pPr>
        <w:jc w:val="center"/>
      </w:pPr>
      <w:r>
        <w:t>_____________</w:t>
      </w:r>
    </w:p>
    <w:sectPr w:rsidR="00646AC2" w:rsidRPr="00EE5F1F" w:rsidSect="0055592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02AD" w14:textId="77777777" w:rsidR="00C758A1" w:rsidRDefault="00C758A1">
      <w:r>
        <w:separator/>
      </w:r>
    </w:p>
  </w:endnote>
  <w:endnote w:type="continuationSeparator" w:id="0">
    <w:p w14:paraId="3EC0CE86" w14:textId="77777777" w:rsidR="00C758A1" w:rsidRDefault="00C7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6199" w14:textId="77777777" w:rsidR="00093E74" w:rsidRPr="0055592C" w:rsidRDefault="00093E74" w:rsidP="00555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2DB02A7E" w:rsidR="00E32DC6" w:rsidRPr="0055592C" w:rsidRDefault="0055592C" w:rsidP="0055592C">
    <w:pPr>
      <w:pStyle w:val="Footer"/>
    </w:pPr>
    <w:r>
      <w:t xml:space="preserve">ECO/697 – EESC-2026-00699-00-00-AS-TRA (EN) </w:t>
    </w:r>
    <w:r>
      <w:fldChar w:fldCharType="begin"/>
    </w:r>
    <w:r>
      <w:instrText xml:space="preserve"> PAGE  \* Arabic  \* MERGEFORMAT </w:instrText>
    </w:r>
    <w:r>
      <w:fldChar w:fldCharType="separate"/>
    </w:r>
    <w:r w:rsidR="008F573E">
      <w:t>1</w:t>
    </w:r>
    <w:r>
      <w:fldChar w:fldCharType="end"/>
    </w:r>
    <w:r>
      <w:t>/</w:t>
    </w:r>
    <w:fldSimple w:instr=" NUMPAGES ">
      <w:r w:rsidR="008F573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0FB9" w14:textId="77777777" w:rsidR="00093E74" w:rsidRPr="0055592C" w:rsidRDefault="00093E74" w:rsidP="00555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29B3" w14:textId="77777777" w:rsidR="00F46DBB" w:rsidRPr="0055592C" w:rsidRDefault="00F46DBB" w:rsidP="005559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EBAA" w14:textId="5652620F" w:rsidR="00F46DBB" w:rsidRPr="0055592C" w:rsidRDefault="0055592C" w:rsidP="0055592C">
    <w:pPr>
      <w:pStyle w:val="Footer"/>
    </w:pPr>
    <w:r>
      <w:t xml:space="preserve">ECO/697 – EESC-2026-00699-00-00-AS-TRA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EF4E" w14:textId="77777777" w:rsidR="00F46DBB" w:rsidRPr="0055592C" w:rsidRDefault="00F46DBB" w:rsidP="0055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B27F" w14:textId="77777777" w:rsidR="00C758A1" w:rsidRDefault="00C758A1">
      <w:r>
        <w:separator/>
      </w:r>
    </w:p>
  </w:footnote>
  <w:footnote w:type="continuationSeparator" w:id="0">
    <w:p w14:paraId="1BA10BF3" w14:textId="77777777" w:rsidR="00C758A1" w:rsidRDefault="00C758A1">
      <w:r>
        <w:continuationSeparator/>
      </w:r>
    </w:p>
  </w:footnote>
  <w:footnote w:id="1">
    <w:p w14:paraId="483C6941" w14:textId="1690BA60" w:rsidR="00880E26" w:rsidRPr="00477F51" w:rsidRDefault="00880E26">
      <w:pPr>
        <w:pStyle w:val="FootnoteText"/>
      </w:pPr>
      <w:r>
        <w:rPr>
          <w:rStyle w:val="FootnoteReference"/>
        </w:rPr>
        <w:footnoteRef/>
      </w:r>
      <w:r>
        <w:tab/>
      </w:r>
      <w:hyperlink r:id="rId1" w:history="1">
        <w:r>
          <w:rPr>
            <w:color w:val="0000FF"/>
            <w:u w:val="single"/>
          </w:rPr>
          <w:t>CHANEBO galutinė ataskaita, ESPON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0C55" w14:textId="77777777" w:rsidR="00093E74" w:rsidRPr="0055592C" w:rsidRDefault="00093E74" w:rsidP="00555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8662" w14:textId="5B729AFE" w:rsidR="00093E74" w:rsidRPr="0055592C" w:rsidRDefault="00093E74" w:rsidP="00555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E1C5" w14:textId="77777777" w:rsidR="00093E74" w:rsidRPr="0055592C" w:rsidRDefault="00093E74" w:rsidP="00555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E013" w14:textId="77777777" w:rsidR="00F46DBB" w:rsidRPr="0055592C" w:rsidRDefault="00F46DBB" w:rsidP="005559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AFA8" w14:textId="5D51AFAB" w:rsidR="00F46DBB" w:rsidRPr="0055592C" w:rsidRDefault="00F46DBB" w:rsidP="005559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A521" w14:textId="77777777" w:rsidR="00F46DBB" w:rsidRPr="0055592C" w:rsidRDefault="00F46DBB" w:rsidP="00555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B6E9ACA"/>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0246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7773E"/>
    <w:multiLevelType w:val="hybridMultilevel"/>
    <w:tmpl w:val="945E5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326A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765201"/>
    <w:multiLevelType w:val="hybridMultilevel"/>
    <w:tmpl w:val="5844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4B07"/>
    <w:multiLevelType w:val="hybridMultilevel"/>
    <w:tmpl w:val="20060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1220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134A8"/>
    <w:multiLevelType w:val="hybridMultilevel"/>
    <w:tmpl w:val="9A0C4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9741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5E1D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077A9"/>
    <w:multiLevelType w:val="multilevel"/>
    <w:tmpl w:val="BA422DD6"/>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C35202"/>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205CBE"/>
    <w:multiLevelType w:val="hybridMultilevel"/>
    <w:tmpl w:val="469E9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2A6A82"/>
    <w:multiLevelType w:val="hybridMultilevel"/>
    <w:tmpl w:val="BBCE8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5"/>
  </w:num>
  <w:num w:numId="5">
    <w:abstractNumId w:val="2"/>
  </w:num>
  <w:num w:numId="6">
    <w:abstractNumId w:val="4"/>
  </w:num>
  <w:num w:numId="7">
    <w:abstractNumId w:val="1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0"/>
  </w:num>
  <w:num w:numId="29">
    <w:abstractNumId w:val="0"/>
  </w:num>
  <w:num w:numId="30">
    <w:abstractNumId w:val="8"/>
  </w:num>
  <w:num w:numId="31">
    <w:abstractNumId w:val="6"/>
  </w:num>
  <w:num w:numId="32">
    <w:abstractNumId w:val="3"/>
  </w:num>
  <w:num w:numId="33">
    <w:abstractNumId w:val="11"/>
  </w:num>
  <w:num w:numId="34">
    <w:abstractNumId w:val="9"/>
  </w:num>
  <w:num w:numId="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9ED"/>
    <w:rsid w:val="00005AB9"/>
    <w:rsid w:val="00005EB9"/>
    <w:rsid w:val="00006E24"/>
    <w:rsid w:val="00007A40"/>
    <w:rsid w:val="00010A5C"/>
    <w:rsid w:val="00011D33"/>
    <w:rsid w:val="000145E8"/>
    <w:rsid w:val="00020E6E"/>
    <w:rsid w:val="00031A4B"/>
    <w:rsid w:val="00033913"/>
    <w:rsid w:val="00033E5B"/>
    <w:rsid w:val="000357A8"/>
    <w:rsid w:val="000430A6"/>
    <w:rsid w:val="00044923"/>
    <w:rsid w:val="000512E1"/>
    <w:rsid w:val="0005249C"/>
    <w:rsid w:val="000534A5"/>
    <w:rsid w:val="0005531E"/>
    <w:rsid w:val="0005680D"/>
    <w:rsid w:val="00060B0E"/>
    <w:rsid w:val="00060BD9"/>
    <w:rsid w:val="00063FB4"/>
    <w:rsid w:val="00065561"/>
    <w:rsid w:val="0006793E"/>
    <w:rsid w:val="00072E0F"/>
    <w:rsid w:val="000735E5"/>
    <w:rsid w:val="0007392F"/>
    <w:rsid w:val="000768CF"/>
    <w:rsid w:val="000820D2"/>
    <w:rsid w:val="000855A4"/>
    <w:rsid w:val="00086D0C"/>
    <w:rsid w:val="00087B39"/>
    <w:rsid w:val="00093E74"/>
    <w:rsid w:val="00096502"/>
    <w:rsid w:val="000975C6"/>
    <w:rsid w:val="000A33E2"/>
    <w:rsid w:val="000A49BB"/>
    <w:rsid w:val="000A5889"/>
    <w:rsid w:val="000B4C86"/>
    <w:rsid w:val="000B5EA8"/>
    <w:rsid w:val="000C17C0"/>
    <w:rsid w:val="000C3441"/>
    <w:rsid w:val="000C3644"/>
    <w:rsid w:val="000C3A90"/>
    <w:rsid w:val="000C3E0C"/>
    <w:rsid w:val="000C5106"/>
    <w:rsid w:val="000C6A4E"/>
    <w:rsid w:val="000C7F53"/>
    <w:rsid w:val="000D1F94"/>
    <w:rsid w:val="000D2F8E"/>
    <w:rsid w:val="000E23EE"/>
    <w:rsid w:val="000E771E"/>
    <w:rsid w:val="000F196B"/>
    <w:rsid w:val="00102484"/>
    <w:rsid w:val="001040FB"/>
    <w:rsid w:val="00105361"/>
    <w:rsid w:val="001101F8"/>
    <w:rsid w:val="0011206F"/>
    <w:rsid w:val="001153AC"/>
    <w:rsid w:val="0011656A"/>
    <w:rsid w:val="0012220C"/>
    <w:rsid w:val="00124F12"/>
    <w:rsid w:val="00126367"/>
    <w:rsid w:val="00127A37"/>
    <w:rsid w:val="0013664F"/>
    <w:rsid w:val="00136EA3"/>
    <w:rsid w:val="00137575"/>
    <w:rsid w:val="00143E1B"/>
    <w:rsid w:val="00144231"/>
    <w:rsid w:val="001445BE"/>
    <w:rsid w:val="00145213"/>
    <w:rsid w:val="00150434"/>
    <w:rsid w:val="00153E6A"/>
    <w:rsid w:val="001548CF"/>
    <w:rsid w:val="00155721"/>
    <w:rsid w:val="0015678B"/>
    <w:rsid w:val="00157231"/>
    <w:rsid w:val="00157F62"/>
    <w:rsid w:val="00162854"/>
    <w:rsid w:val="00162FD2"/>
    <w:rsid w:val="00164365"/>
    <w:rsid w:val="0016503F"/>
    <w:rsid w:val="00165D09"/>
    <w:rsid w:val="0016674F"/>
    <w:rsid w:val="00166ACA"/>
    <w:rsid w:val="00167CA0"/>
    <w:rsid w:val="0017120D"/>
    <w:rsid w:val="001714F6"/>
    <w:rsid w:val="0017365D"/>
    <w:rsid w:val="00176168"/>
    <w:rsid w:val="00177158"/>
    <w:rsid w:val="00177F5F"/>
    <w:rsid w:val="001808A5"/>
    <w:rsid w:val="0018306F"/>
    <w:rsid w:val="00184A88"/>
    <w:rsid w:val="00184FD4"/>
    <w:rsid w:val="00186B04"/>
    <w:rsid w:val="00186F1E"/>
    <w:rsid w:val="00187D55"/>
    <w:rsid w:val="00190836"/>
    <w:rsid w:val="00193338"/>
    <w:rsid w:val="00193930"/>
    <w:rsid w:val="001963A5"/>
    <w:rsid w:val="00196F1E"/>
    <w:rsid w:val="00197FCA"/>
    <w:rsid w:val="001A27DB"/>
    <w:rsid w:val="001A649B"/>
    <w:rsid w:val="001A6852"/>
    <w:rsid w:val="001B286A"/>
    <w:rsid w:val="001B2D02"/>
    <w:rsid w:val="001B3647"/>
    <w:rsid w:val="001B517F"/>
    <w:rsid w:val="001B77FA"/>
    <w:rsid w:val="001C0ABE"/>
    <w:rsid w:val="001C0B04"/>
    <w:rsid w:val="001C5852"/>
    <w:rsid w:val="001C63DA"/>
    <w:rsid w:val="001D0B31"/>
    <w:rsid w:val="001D148C"/>
    <w:rsid w:val="001D1F8E"/>
    <w:rsid w:val="001D45F0"/>
    <w:rsid w:val="001D664F"/>
    <w:rsid w:val="001E07B8"/>
    <w:rsid w:val="001E4A33"/>
    <w:rsid w:val="001E519B"/>
    <w:rsid w:val="001E535A"/>
    <w:rsid w:val="001E5C27"/>
    <w:rsid w:val="001E6B30"/>
    <w:rsid w:val="001F602B"/>
    <w:rsid w:val="001F6AC8"/>
    <w:rsid w:val="001F79D5"/>
    <w:rsid w:val="00200928"/>
    <w:rsid w:val="00201084"/>
    <w:rsid w:val="002037D5"/>
    <w:rsid w:val="002055DB"/>
    <w:rsid w:val="00206F90"/>
    <w:rsid w:val="00212B03"/>
    <w:rsid w:val="002131AE"/>
    <w:rsid w:val="00215C10"/>
    <w:rsid w:val="00215C2D"/>
    <w:rsid w:val="002252C4"/>
    <w:rsid w:val="002305FA"/>
    <w:rsid w:val="0023183E"/>
    <w:rsid w:val="00235138"/>
    <w:rsid w:val="00240622"/>
    <w:rsid w:val="00243E36"/>
    <w:rsid w:val="0024540B"/>
    <w:rsid w:val="00245EF4"/>
    <w:rsid w:val="00246753"/>
    <w:rsid w:val="00250586"/>
    <w:rsid w:val="00250E11"/>
    <w:rsid w:val="00251383"/>
    <w:rsid w:val="002520F5"/>
    <w:rsid w:val="002522C9"/>
    <w:rsid w:val="00252A21"/>
    <w:rsid w:val="00253E4F"/>
    <w:rsid w:val="00253E55"/>
    <w:rsid w:val="002542E4"/>
    <w:rsid w:val="00261053"/>
    <w:rsid w:val="00262FDE"/>
    <w:rsid w:val="00263623"/>
    <w:rsid w:val="00263629"/>
    <w:rsid w:val="00265A24"/>
    <w:rsid w:val="00267D34"/>
    <w:rsid w:val="00271C4A"/>
    <w:rsid w:val="00273A11"/>
    <w:rsid w:val="002769BD"/>
    <w:rsid w:val="00276A75"/>
    <w:rsid w:val="002809EA"/>
    <w:rsid w:val="00283334"/>
    <w:rsid w:val="002835B1"/>
    <w:rsid w:val="002840D7"/>
    <w:rsid w:val="00284962"/>
    <w:rsid w:val="00287B0E"/>
    <w:rsid w:val="00291236"/>
    <w:rsid w:val="00292558"/>
    <w:rsid w:val="002953A6"/>
    <w:rsid w:val="002A0B53"/>
    <w:rsid w:val="002A0EEF"/>
    <w:rsid w:val="002A1DD8"/>
    <w:rsid w:val="002A4F9B"/>
    <w:rsid w:val="002A76F9"/>
    <w:rsid w:val="002B2DF7"/>
    <w:rsid w:val="002B5653"/>
    <w:rsid w:val="002C1DB1"/>
    <w:rsid w:val="002C2A72"/>
    <w:rsid w:val="002C3BF4"/>
    <w:rsid w:val="002C5C9D"/>
    <w:rsid w:val="002C749F"/>
    <w:rsid w:val="002D0742"/>
    <w:rsid w:val="002D51CB"/>
    <w:rsid w:val="002D7172"/>
    <w:rsid w:val="002E7B33"/>
    <w:rsid w:val="002F059B"/>
    <w:rsid w:val="002F1D63"/>
    <w:rsid w:val="002F3594"/>
    <w:rsid w:val="002F37A4"/>
    <w:rsid w:val="002F5B0B"/>
    <w:rsid w:val="00300924"/>
    <w:rsid w:val="0030371D"/>
    <w:rsid w:val="00303A51"/>
    <w:rsid w:val="00303BDC"/>
    <w:rsid w:val="0030596E"/>
    <w:rsid w:val="003073C3"/>
    <w:rsid w:val="00307EC8"/>
    <w:rsid w:val="003119D8"/>
    <w:rsid w:val="00317D11"/>
    <w:rsid w:val="0032251C"/>
    <w:rsid w:val="00323637"/>
    <w:rsid w:val="003237E8"/>
    <w:rsid w:val="00324E8A"/>
    <w:rsid w:val="00330208"/>
    <w:rsid w:val="00331C93"/>
    <w:rsid w:val="00331D87"/>
    <w:rsid w:val="00332365"/>
    <w:rsid w:val="00332850"/>
    <w:rsid w:val="00334478"/>
    <w:rsid w:val="003346B4"/>
    <w:rsid w:val="00334AE6"/>
    <w:rsid w:val="003365D0"/>
    <w:rsid w:val="003423F2"/>
    <w:rsid w:val="00342D4A"/>
    <w:rsid w:val="003439AB"/>
    <w:rsid w:val="0034599A"/>
    <w:rsid w:val="00347058"/>
    <w:rsid w:val="0035034C"/>
    <w:rsid w:val="00350E04"/>
    <w:rsid w:val="00354695"/>
    <w:rsid w:val="0035549B"/>
    <w:rsid w:val="00355AE9"/>
    <w:rsid w:val="00361CAE"/>
    <w:rsid w:val="00363B69"/>
    <w:rsid w:val="00363CD0"/>
    <w:rsid w:val="00364868"/>
    <w:rsid w:val="00366EFC"/>
    <w:rsid w:val="003703C2"/>
    <w:rsid w:val="00374B45"/>
    <w:rsid w:val="003755C8"/>
    <w:rsid w:val="00375687"/>
    <w:rsid w:val="00380AE0"/>
    <w:rsid w:val="00383324"/>
    <w:rsid w:val="0038425C"/>
    <w:rsid w:val="003854EB"/>
    <w:rsid w:val="003868A9"/>
    <w:rsid w:val="00387A75"/>
    <w:rsid w:val="003904FD"/>
    <w:rsid w:val="003908C2"/>
    <w:rsid w:val="00390920"/>
    <w:rsid w:val="00390CD2"/>
    <w:rsid w:val="003932B3"/>
    <w:rsid w:val="00394254"/>
    <w:rsid w:val="00397D2F"/>
    <w:rsid w:val="003A049F"/>
    <w:rsid w:val="003A7F3F"/>
    <w:rsid w:val="003B0C32"/>
    <w:rsid w:val="003B3451"/>
    <w:rsid w:val="003B3FCD"/>
    <w:rsid w:val="003B5360"/>
    <w:rsid w:val="003C2BFB"/>
    <w:rsid w:val="003C3517"/>
    <w:rsid w:val="003C436B"/>
    <w:rsid w:val="003C5337"/>
    <w:rsid w:val="003C5F92"/>
    <w:rsid w:val="003D172B"/>
    <w:rsid w:val="003D21B5"/>
    <w:rsid w:val="003D7A8C"/>
    <w:rsid w:val="003D7C00"/>
    <w:rsid w:val="003E0475"/>
    <w:rsid w:val="003E192F"/>
    <w:rsid w:val="003E1D35"/>
    <w:rsid w:val="003E2BB1"/>
    <w:rsid w:val="003E56E5"/>
    <w:rsid w:val="003E7E60"/>
    <w:rsid w:val="003F00D4"/>
    <w:rsid w:val="003F0EC0"/>
    <w:rsid w:val="003F2209"/>
    <w:rsid w:val="003F3D39"/>
    <w:rsid w:val="003F55F2"/>
    <w:rsid w:val="003F646A"/>
    <w:rsid w:val="003F6761"/>
    <w:rsid w:val="003F6A0A"/>
    <w:rsid w:val="00401588"/>
    <w:rsid w:val="004024F5"/>
    <w:rsid w:val="00402DE1"/>
    <w:rsid w:val="00403D8B"/>
    <w:rsid w:val="004058D4"/>
    <w:rsid w:val="004058F1"/>
    <w:rsid w:val="00406DC6"/>
    <w:rsid w:val="00407E7D"/>
    <w:rsid w:val="0041283D"/>
    <w:rsid w:val="00413AB4"/>
    <w:rsid w:val="00414148"/>
    <w:rsid w:val="004176F7"/>
    <w:rsid w:val="00420273"/>
    <w:rsid w:val="00421373"/>
    <w:rsid w:val="00421FB7"/>
    <w:rsid w:val="0042763B"/>
    <w:rsid w:val="0043024C"/>
    <w:rsid w:val="004363C0"/>
    <w:rsid w:val="00436706"/>
    <w:rsid w:val="00440F8C"/>
    <w:rsid w:val="00441D8B"/>
    <w:rsid w:val="00443D38"/>
    <w:rsid w:val="00444F07"/>
    <w:rsid w:val="00445A40"/>
    <w:rsid w:val="004471F3"/>
    <w:rsid w:val="00447929"/>
    <w:rsid w:val="00450E7A"/>
    <w:rsid w:val="004532FE"/>
    <w:rsid w:val="0045671C"/>
    <w:rsid w:val="00456AF8"/>
    <w:rsid w:val="00457F4C"/>
    <w:rsid w:val="00462CD7"/>
    <w:rsid w:val="00463F10"/>
    <w:rsid w:val="00470B15"/>
    <w:rsid w:val="00475869"/>
    <w:rsid w:val="00475A77"/>
    <w:rsid w:val="00477DBE"/>
    <w:rsid w:val="00477F51"/>
    <w:rsid w:val="00480805"/>
    <w:rsid w:val="00482DF1"/>
    <w:rsid w:val="00482F31"/>
    <w:rsid w:val="004841BC"/>
    <w:rsid w:val="00484F5F"/>
    <w:rsid w:val="004866A9"/>
    <w:rsid w:val="00486A6C"/>
    <w:rsid w:val="0048754F"/>
    <w:rsid w:val="00492774"/>
    <w:rsid w:val="00493D37"/>
    <w:rsid w:val="00494592"/>
    <w:rsid w:val="00496266"/>
    <w:rsid w:val="00496D7A"/>
    <w:rsid w:val="00497939"/>
    <w:rsid w:val="004A0FC1"/>
    <w:rsid w:val="004A2B9E"/>
    <w:rsid w:val="004A2C09"/>
    <w:rsid w:val="004A3128"/>
    <w:rsid w:val="004A31BC"/>
    <w:rsid w:val="004A3F1A"/>
    <w:rsid w:val="004A3F45"/>
    <w:rsid w:val="004A48CA"/>
    <w:rsid w:val="004A5738"/>
    <w:rsid w:val="004B1AFA"/>
    <w:rsid w:val="004B2EE2"/>
    <w:rsid w:val="004B3999"/>
    <w:rsid w:val="004B7088"/>
    <w:rsid w:val="004B7F5C"/>
    <w:rsid w:val="004C4D12"/>
    <w:rsid w:val="004C5573"/>
    <w:rsid w:val="004C5B76"/>
    <w:rsid w:val="004D02CD"/>
    <w:rsid w:val="004D0B24"/>
    <w:rsid w:val="004D42EA"/>
    <w:rsid w:val="004D4B90"/>
    <w:rsid w:val="004D5F8F"/>
    <w:rsid w:val="004D672E"/>
    <w:rsid w:val="004D6B95"/>
    <w:rsid w:val="004D6BD6"/>
    <w:rsid w:val="004D7F41"/>
    <w:rsid w:val="004E03A2"/>
    <w:rsid w:val="004E317E"/>
    <w:rsid w:val="004E3954"/>
    <w:rsid w:val="004E5856"/>
    <w:rsid w:val="004E7CC8"/>
    <w:rsid w:val="004F2330"/>
    <w:rsid w:val="004F53C6"/>
    <w:rsid w:val="004F55C6"/>
    <w:rsid w:val="004F69DB"/>
    <w:rsid w:val="004F6B87"/>
    <w:rsid w:val="00501A20"/>
    <w:rsid w:val="00501C2D"/>
    <w:rsid w:val="00502637"/>
    <w:rsid w:val="00505C02"/>
    <w:rsid w:val="005062C5"/>
    <w:rsid w:val="00511140"/>
    <w:rsid w:val="00513CFE"/>
    <w:rsid w:val="00523B6A"/>
    <w:rsid w:val="00524726"/>
    <w:rsid w:val="00525F6C"/>
    <w:rsid w:val="00531D5D"/>
    <w:rsid w:val="00531EAF"/>
    <w:rsid w:val="00533B2F"/>
    <w:rsid w:val="00533C04"/>
    <w:rsid w:val="0054476D"/>
    <w:rsid w:val="00544AD8"/>
    <w:rsid w:val="00546AB4"/>
    <w:rsid w:val="005514E5"/>
    <w:rsid w:val="0055592C"/>
    <w:rsid w:val="00555CFC"/>
    <w:rsid w:val="0055631A"/>
    <w:rsid w:val="00557E41"/>
    <w:rsid w:val="0056289E"/>
    <w:rsid w:val="00563C84"/>
    <w:rsid w:val="00573118"/>
    <w:rsid w:val="005762F6"/>
    <w:rsid w:val="005764B8"/>
    <w:rsid w:val="00576E52"/>
    <w:rsid w:val="0058072F"/>
    <w:rsid w:val="00580D96"/>
    <w:rsid w:val="005838B7"/>
    <w:rsid w:val="00584FBE"/>
    <w:rsid w:val="00585483"/>
    <w:rsid w:val="00587378"/>
    <w:rsid w:val="00587AD1"/>
    <w:rsid w:val="00587C05"/>
    <w:rsid w:val="00590AAB"/>
    <w:rsid w:val="00590C55"/>
    <w:rsid w:val="00593544"/>
    <w:rsid w:val="005938C3"/>
    <w:rsid w:val="005944F7"/>
    <w:rsid w:val="0059468C"/>
    <w:rsid w:val="00595125"/>
    <w:rsid w:val="00596F21"/>
    <w:rsid w:val="005B0A5B"/>
    <w:rsid w:val="005B1CDD"/>
    <w:rsid w:val="005B1E19"/>
    <w:rsid w:val="005B55FC"/>
    <w:rsid w:val="005B725F"/>
    <w:rsid w:val="005C0169"/>
    <w:rsid w:val="005C04FB"/>
    <w:rsid w:val="005C1C41"/>
    <w:rsid w:val="005C2D5E"/>
    <w:rsid w:val="005C3B81"/>
    <w:rsid w:val="005C650C"/>
    <w:rsid w:val="005C6B48"/>
    <w:rsid w:val="005D086C"/>
    <w:rsid w:val="005D0E36"/>
    <w:rsid w:val="005D11D3"/>
    <w:rsid w:val="005D12FD"/>
    <w:rsid w:val="005D34B8"/>
    <w:rsid w:val="005D36EB"/>
    <w:rsid w:val="005D40CC"/>
    <w:rsid w:val="005D4E1F"/>
    <w:rsid w:val="005D4FB3"/>
    <w:rsid w:val="005D7CB3"/>
    <w:rsid w:val="005E1C50"/>
    <w:rsid w:val="005E2F07"/>
    <w:rsid w:val="005E2FEA"/>
    <w:rsid w:val="005F0AE5"/>
    <w:rsid w:val="005F235C"/>
    <w:rsid w:val="005F314B"/>
    <w:rsid w:val="005F6609"/>
    <w:rsid w:val="00601422"/>
    <w:rsid w:val="00601822"/>
    <w:rsid w:val="006019FE"/>
    <w:rsid w:val="0060312A"/>
    <w:rsid w:val="006074FC"/>
    <w:rsid w:val="00611AF2"/>
    <w:rsid w:val="0061212B"/>
    <w:rsid w:val="006127AF"/>
    <w:rsid w:val="00613286"/>
    <w:rsid w:val="00613A98"/>
    <w:rsid w:val="00615FB2"/>
    <w:rsid w:val="00617BD1"/>
    <w:rsid w:val="00617CE8"/>
    <w:rsid w:val="00620F35"/>
    <w:rsid w:val="00621EB2"/>
    <w:rsid w:val="006227E2"/>
    <w:rsid w:val="006248D5"/>
    <w:rsid w:val="006278A0"/>
    <w:rsid w:val="0063095F"/>
    <w:rsid w:val="00630CAE"/>
    <w:rsid w:val="00631CBD"/>
    <w:rsid w:val="006366DE"/>
    <w:rsid w:val="0063704F"/>
    <w:rsid w:val="00642068"/>
    <w:rsid w:val="00646AC2"/>
    <w:rsid w:val="00650390"/>
    <w:rsid w:val="006508AD"/>
    <w:rsid w:val="00654DAB"/>
    <w:rsid w:val="006579DF"/>
    <w:rsid w:val="006612D8"/>
    <w:rsid w:val="0066204A"/>
    <w:rsid w:val="00662666"/>
    <w:rsid w:val="00664D0A"/>
    <w:rsid w:val="00670E3C"/>
    <w:rsid w:val="006714A4"/>
    <w:rsid w:val="0067197B"/>
    <w:rsid w:val="00677F57"/>
    <w:rsid w:val="00681088"/>
    <w:rsid w:val="00681260"/>
    <w:rsid w:val="00694E2E"/>
    <w:rsid w:val="0069577E"/>
    <w:rsid w:val="0069634B"/>
    <w:rsid w:val="00696623"/>
    <w:rsid w:val="006976F2"/>
    <w:rsid w:val="006A04E9"/>
    <w:rsid w:val="006A1223"/>
    <w:rsid w:val="006A25E1"/>
    <w:rsid w:val="006A3BAA"/>
    <w:rsid w:val="006A4A03"/>
    <w:rsid w:val="006A5D8F"/>
    <w:rsid w:val="006A5FCC"/>
    <w:rsid w:val="006A7543"/>
    <w:rsid w:val="006B29DD"/>
    <w:rsid w:val="006B3FB2"/>
    <w:rsid w:val="006B725C"/>
    <w:rsid w:val="006C0CE2"/>
    <w:rsid w:val="006C273D"/>
    <w:rsid w:val="006C3934"/>
    <w:rsid w:val="006C5C4F"/>
    <w:rsid w:val="006C6282"/>
    <w:rsid w:val="006C762A"/>
    <w:rsid w:val="006D1481"/>
    <w:rsid w:val="006D5FF9"/>
    <w:rsid w:val="006E0772"/>
    <w:rsid w:val="006E0C99"/>
    <w:rsid w:val="006E0F86"/>
    <w:rsid w:val="006E481B"/>
    <w:rsid w:val="006E79A7"/>
    <w:rsid w:val="006F0B15"/>
    <w:rsid w:val="006F0DCC"/>
    <w:rsid w:val="006F403D"/>
    <w:rsid w:val="006F4161"/>
    <w:rsid w:val="00700BE7"/>
    <w:rsid w:val="00703DF9"/>
    <w:rsid w:val="007048EB"/>
    <w:rsid w:val="00704FBB"/>
    <w:rsid w:val="00706E61"/>
    <w:rsid w:val="0070726A"/>
    <w:rsid w:val="007110A0"/>
    <w:rsid w:val="0071226B"/>
    <w:rsid w:val="00717040"/>
    <w:rsid w:val="00720B34"/>
    <w:rsid w:val="00722364"/>
    <w:rsid w:val="00723066"/>
    <w:rsid w:val="00724B04"/>
    <w:rsid w:val="00725660"/>
    <w:rsid w:val="00725CF2"/>
    <w:rsid w:val="00725EDA"/>
    <w:rsid w:val="00726A9A"/>
    <w:rsid w:val="007315DE"/>
    <w:rsid w:val="00736A0E"/>
    <w:rsid w:val="007375FF"/>
    <w:rsid w:val="00741377"/>
    <w:rsid w:val="00742D3D"/>
    <w:rsid w:val="0074343D"/>
    <w:rsid w:val="00746E64"/>
    <w:rsid w:val="00751DFB"/>
    <w:rsid w:val="00756599"/>
    <w:rsid w:val="007622A7"/>
    <w:rsid w:val="00766ACA"/>
    <w:rsid w:val="0076754E"/>
    <w:rsid w:val="00770ACA"/>
    <w:rsid w:val="00772E70"/>
    <w:rsid w:val="00773D69"/>
    <w:rsid w:val="007750A2"/>
    <w:rsid w:val="00776DBE"/>
    <w:rsid w:val="007802D5"/>
    <w:rsid w:val="00780B87"/>
    <w:rsid w:val="00780FA4"/>
    <w:rsid w:val="007817D6"/>
    <w:rsid w:val="007817EE"/>
    <w:rsid w:val="00781996"/>
    <w:rsid w:val="00781E1C"/>
    <w:rsid w:val="007827F3"/>
    <w:rsid w:val="007864F0"/>
    <w:rsid w:val="00786824"/>
    <w:rsid w:val="00786BD1"/>
    <w:rsid w:val="00787912"/>
    <w:rsid w:val="0079177A"/>
    <w:rsid w:val="007933A8"/>
    <w:rsid w:val="00794836"/>
    <w:rsid w:val="007948D5"/>
    <w:rsid w:val="0079633F"/>
    <w:rsid w:val="007965B1"/>
    <w:rsid w:val="007A15C9"/>
    <w:rsid w:val="007A1891"/>
    <w:rsid w:val="007A2CCE"/>
    <w:rsid w:val="007A3B83"/>
    <w:rsid w:val="007A3DD7"/>
    <w:rsid w:val="007A4AC7"/>
    <w:rsid w:val="007A6676"/>
    <w:rsid w:val="007B5C23"/>
    <w:rsid w:val="007B7FF5"/>
    <w:rsid w:val="007C0911"/>
    <w:rsid w:val="007C0F1D"/>
    <w:rsid w:val="007C3FC6"/>
    <w:rsid w:val="007C7935"/>
    <w:rsid w:val="007D0495"/>
    <w:rsid w:val="007D288E"/>
    <w:rsid w:val="007D2CE9"/>
    <w:rsid w:val="007D4FED"/>
    <w:rsid w:val="007D54C2"/>
    <w:rsid w:val="007D69DA"/>
    <w:rsid w:val="007D6A46"/>
    <w:rsid w:val="007D70B1"/>
    <w:rsid w:val="007D7140"/>
    <w:rsid w:val="007E02AF"/>
    <w:rsid w:val="007E1CDB"/>
    <w:rsid w:val="007E21A6"/>
    <w:rsid w:val="007E408C"/>
    <w:rsid w:val="007E422B"/>
    <w:rsid w:val="007E50BF"/>
    <w:rsid w:val="007E7E21"/>
    <w:rsid w:val="007F0460"/>
    <w:rsid w:val="007F0D15"/>
    <w:rsid w:val="007F0DA2"/>
    <w:rsid w:val="007F39CE"/>
    <w:rsid w:val="007F4429"/>
    <w:rsid w:val="007F5E0D"/>
    <w:rsid w:val="007F66D3"/>
    <w:rsid w:val="007F71C4"/>
    <w:rsid w:val="00801085"/>
    <w:rsid w:val="00801A89"/>
    <w:rsid w:val="00801B61"/>
    <w:rsid w:val="00804457"/>
    <w:rsid w:val="0080566E"/>
    <w:rsid w:val="00805C82"/>
    <w:rsid w:val="00806126"/>
    <w:rsid w:val="00807187"/>
    <w:rsid w:val="00812061"/>
    <w:rsid w:val="00812138"/>
    <w:rsid w:val="008151F2"/>
    <w:rsid w:val="008166D0"/>
    <w:rsid w:val="008171C8"/>
    <w:rsid w:val="0081777A"/>
    <w:rsid w:val="00820691"/>
    <w:rsid w:val="008210E0"/>
    <w:rsid w:val="00824079"/>
    <w:rsid w:val="008258C8"/>
    <w:rsid w:val="00831A7E"/>
    <w:rsid w:val="00831F0A"/>
    <w:rsid w:val="0083340C"/>
    <w:rsid w:val="00833A78"/>
    <w:rsid w:val="00840E84"/>
    <w:rsid w:val="00841E46"/>
    <w:rsid w:val="0084585F"/>
    <w:rsid w:val="00853E53"/>
    <w:rsid w:val="0085512A"/>
    <w:rsid w:val="0085535C"/>
    <w:rsid w:val="00861858"/>
    <w:rsid w:val="00864D76"/>
    <w:rsid w:val="008656C9"/>
    <w:rsid w:val="00866EB6"/>
    <w:rsid w:val="0086711C"/>
    <w:rsid w:val="00867535"/>
    <w:rsid w:val="008705CB"/>
    <w:rsid w:val="00872121"/>
    <w:rsid w:val="00875C5B"/>
    <w:rsid w:val="00877196"/>
    <w:rsid w:val="0088041C"/>
    <w:rsid w:val="00880E26"/>
    <w:rsid w:val="00882D34"/>
    <w:rsid w:val="00883C5F"/>
    <w:rsid w:val="00884459"/>
    <w:rsid w:val="0089102A"/>
    <w:rsid w:val="00891C7D"/>
    <w:rsid w:val="00892FA7"/>
    <w:rsid w:val="00894C58"/>
    <w:rsid w:val="00895DA6"/>
    <w:rsid w:val="00897A51"/>
    <w:rsid w:val="008A1998"/>
    <w:rsid w:val="008A2CD0"/>
    <w:rsid w:val="008A3301"/>
    <w:rsid w:val="008A4DF1"/>
    <w:rsid w:val="008A5636"/>
    <w:rsid w:val="008A611A"/>
    <w:rsid w:val="008A7248"/>
    <w:rsid w:val="008B0EF9"/>
    <w:rsid w:val="008B125E"/>
    <w:rsid w:val="008B241C"/>
    <w:rsid w:val="008B408B"/>
    <w:rsid w:val="008B4F11"/>
    <w:rsid w:val="008B5167"/>
    <w:rsid w:val="008B7C26"/>
    <w:rsid w:val="008C2362"/>
    <w:rsid w:val="008C3049"/>
    <w:rsid w:val="008C3D9C"/>
    <w:rsid w:val="008C516B"/>
    <w:rsid w:val="008C563D"/>
    <w:rsid w:val="008C74D9"/>
    <w:rsid w:val="008D2414"/>
    <w:rsid w:val="008D243E"/>
    <w:rsid w:val="008D2871"/>
    <w:rsid w:val="008D3F9B"/>
    <w:rsid w:val="008D4AE9"/>
    <w:rsid w:val="008D5CF3"/>
    <w:rsid w:val="008D74B2"/>
    <w:rsid w:val="008D7D39"/>
    <w:rsid w:val="008E0E67"/>
    <w:rsid w:val="008E2A7B"/>
    <w:rsid w:val="008E2CD6"/>
    <w:rsid w:val="008E4574"/>
    <w:rsid w:val="008E4B26"/>
    <w:rsid w:val="008E5D6A"/>
    <w:rsid w:val="008F4016"/>
    <w:rsid w:val="008F42FE"/>
    <w:rsid w:val="008F488C"/>
    <w:rsid w:val="008F4A00"/>
    <w:rsid w:val="008F5402"/>
    <w:rsid w:val="008F573E"/>
    <w:rsid w:val="008F639F"/>
    <w:rsid w:val="008F6B74"/>
    <w:rsid w:val="0090053A"/>
    <w:rsid w:val="0090122F"/>
    <w:rsid w:val="009013D6"/>
    <w:rsid w:val="00901C2A"/>
    <w:rsid w:val="00907168"/>
    <w:rsid w:val="00907358"/>
    <w:rsid w:val="009118C7"/>
    <w:rsid w:val="00912393"/>
    <w:rsid w:val="00915764"/>
    <w:rsid w:val="009167F9"/>
    <w:rsid w:val="00920BA1"/>
    <w:rsid w:val="00920F63"/>
    <w:rsid w:val="009225B6"/>
    <w:rsid w:val="0092272C"/>
    <w:rsid w:val="00925397"/>
    <w:rsid w:val="00933A21"/>
    <w:rsid w:val="00933C85"/>
    <w:rsid w:val="00934C10"/>
    <w:rsid w:val="0093662A"/>
    <w:rsid w:val="00937A52"/>
    <w:rsid w:val="0094060C"/>
    <w:rsid w:val="00942C4B"/>
    <w:rsid w:val="009436F9"/>
    <w:rsid w:val="00944196"/>
    <w:rsid w:val="00951472"/>
    <w:rsid w:val="009516DC"/>
    <w:rsid w:val="009524E2"/>
    <w:rsid w:val="00953168"/>
    <w:rsid w:val="0095619C"/>
    <w:rsid w:val="00957256"/>
    <w:rsid w:val="009606A5"/>
    <w:rsid w:val="00961959"/>
    <w:rsid w:val="00962F1F"/>
    <w:rsid w:val="009630B2"/>
    <w:rsid w:val="00963C15"/>
    <w:rsid w:val="00965304"/>
    <w:rsid w:val="00965562"/>
    <w:rsid w:val="00965C1C"/>
    <w:rsid w:val="0096604A"/>
    <w:rsid w:val="0096702A"/>
    <w:rsid w:val="00971293"/>
    <w:rsid w:val="00973A3B"/>
    <w:rsid w:val="00980065"/>
    <w:rsid w:val="00981AA6"/>
    <w:rsid w:val="00983EAE"/>
    <w:rsid w:val="009855ED"/>
    <w:rsid w:val="0098760B"/>
    <w:rsid w:val="00993394"/>
    <w:rsid w:val="00994CEF"/>
    <w:rsid w:val="009A11DD"/>
    <w:rsid w:val="009A3B66"/>
    <w:rsid w:val="009A7F12"/>
    <w:rsid w:val="009B274A"/>
    <w:rsid w:val="009B30AA"/>
    <w:rsid w:val="009B5217"/>
    <w:rsid w:val="009B6F81"/>
    <w:rsid w:val="009C127F"/>
    <w:rsid w:val="009C3340"/>
    <w:rsid w:val="009C3685"/>
    <w:rsid w:val="009C48DE"/>
    <w:rsid w:val="009D133B"/>
    <w:rsid w:val="009D60D9"/>
    <w:rsid w:val="009E1E1E"/>
    <w:rsid w:val="009E33E3"/>
    <w:rsid w:val="009E7F16"/>
    <w:rsid w:val="009F1E65"/>
    <w:rsid w:val="009F27F8"/>
    <w:rsid w:val="009F5052"/>
    <w:rsid w:val="00A03083"/>
    <w:rsid w:val="00A03F5A"/>
    <w:rsid w:val="00A04C85"/>
    <w:rsid w:val="00A07814"/>
    <w:rsid w:val="00A07ECF"/>
    <w:rsid w:val="00A100F0"/>
    <w:rsid w:val="00A11CA7"/>
    <w:rsid w:val="00A14D27"/>
    <w:rsid w:val="00A156E6"/>
    <w:rsid w:val="00A15D4D"/>
    <w:rsid w:val="00A177C5"/>
    <w:rsid w:val="00A17C5B"/>
    <w:rsid w:val="00A258A3"/>
    <w:rsid w:val="00A27D86"/>
    <w:rsid w:val="00A30A3D"/>
    <w:rsid w:val="00A30D53"/>
    <w:rsid w:val="00A31CAB"/>
    <w:rsid w:val="00A33151"/>
    <w:rsid w:val="00A34C7E"/>
    <w:rsid w:val="00A36970"/>
    <w:rsid w:val="00A4177B"/>
    <w:rsid w:val="00A41EB4"/>
    <w:rsid w:val="00A4238F"/>
    <w:rsid w:val="00A42702"/>
    <w:rsid w:val="00A44BFF"/>
    <w:rsid w:val="00A45381"/>
    <w:rsid w:val="00A457B5"/>
    <w:rsid w:val="00A47E12"/>
    <w:rsid w:val="00A500C7"/>
    <w:rsid w:val="00A50164"/>
    <w:rsid w:val="00A501E3"/>
    <w:rsid w:val="00A50F0C"/>
    <w:rsid w:val="00A518FE"/>
    <w:rsid w:val="00A52F47"/>
    <w:rsid w:val="00A54241"/>
    <w:rsid w:val="00A56441"/>
    <w:rsid w:val="00A63D0E"/>
    <w:rsid w:val="00A736DD"/>
    <w:rsid w:val="00A76D17"/>
    <w:rsid w:val="00A82869"/>
    <w:rsid w:val="00A82A66"/>
    <w:rsid w:val="00A86612"/>
    <w:rsid w:val="00A86617"/>
    <w:rsid w:val="00A8758C"/>
    <w:rsid w:val="00A876AB"/>
    <w:rsid w:val="00A90270"/>
    <w:rsid w:val="00A94D31"/>
    <w:rsid w:val="00AA127E"/>
    <w:rsid w:val="00AA19AE"/>
    <w:rsid w:val="00AA423D"/>
    <w:rsid w:val="00AA6A95"/>
    <w:rsid w:val="00AA77F7"/>
    <w:rsid w:val="00AB01A9"/>
    <w:rsid w:val="00AB10DE"/>
    <w:rsid w:val="00AB358A"/>
    <w:rsid w:val="00AB3668"/>
    <w:rsid w:val="00AB485E"/>
    <w:rsid w:val="00AB5ED7"/>
    <w:rsid w:val="00AC0B4C"/>
    <w:rsid w:val="00AC2680"/>
    <w:rsid w:val="00AD0AEE"/>
    <w:rsid w:val="00AD49E3"/>
    <w:rsid w:val="00AD4B4F"/>
    <w:rsid w:val="00AD6885"/>
    <w:rsid w:val="00AD6AB3"/>
    <w:rsid w:val="00AE4117"/>
    <w:rsid w:val="00AF0616"/>
    <w:rsid w:val="00AF0E28"/>
    <w:rsid w:val="00AF1016"/>
    <w:rsid w:val="00AF29D8"/>
    <w:rsid w:val="00AF46BC"/>
    <w:rsid w:val="00AF52D7"/>
    <w:rsid w:val="00AF6F9B"/>
    <w:rsid w:val="00B01409"/>
    <w:rsid w:val="00B030F4"/>
    <w:rsid w:val="00B043EB"/>
    <w:rsid w:val="00B05F93"/>
    <w:rsid w:val="00B1059C"/>
    <w:rsid w:val="00B10DBD"/>
    <w:rsid w:val="00B11D51"/>
    <w:rsid w:val="00B12018"/>
    <w:rsid w:val="00B12589"/>
    <w:rsid w:val="00B15629"/>
    <w:rsid w:val="00B229B8"/>
    <w:rsid w:val="00B2372C"/>
    <w:rsid w:val="00B24879"/>
    <w:rsid w:val="00B26741"/>
    <w:rsid w:val="00B31FFF"/>
    <w:rsid w:val="00B323DE"/>
    <w:rsid w:val="00B32F70"/>
    <w:rsid w:val="00B363D5"/>
    <w:rsid w:val="00B373D0"/>
    <w:rsid w:val="00B41668"/>
    <w:rsid w:val="00B423D8"/>
    <w:rsid w:val="00B43AAA"/>
    <w:rsid w:val="00B450B7"/>
    <w:rsid w:val="00B521EA"/>
    <w:rsid w:val="00B52F41"/>
    <w:rsid w:val="00B53139"/>
    <w:rsid w:val="00B55975"/>
    <w:rsid w:val="00B562CE"/>
    <w:rsid w:val="00B57989"/>
    <w:rsid w:val="00B62DE2"/>
    <w:rsid w:val="00B63E84"/>
    <w:rsid w:val="00B6588D"/>
    <w:rsid w:val="00B67197"/>
    <w:rsid w:val="00B721F2"/>
    <w:rsid w:val="00B74417"/>
    <w:rsid w:val="00B7468E"/>
    <w:rsid w:val="00B74E9A"/>
    <w:rsid w:val="00B77246"/>
    <w:rsid w:val="00B866CD"/>
    <w:rsid w:val="00B8767C"/>
    <w:rsid w:val="00B907EA"/>
    <w:rsid w:val="00B93034"/>
    <w:rsid w:val="00B93A81"/>
    <w:rsid w:val="00B97C5D"/>
    <w:rsid w:val="00BA1290"/>
    <w:rsid w:val="00BA4CB8"/>
    <w:rsid w:val="00BA5730"/>
    <w:rsid w:val="00BA607E"/>
    <w:rsid w:val="00BA7473"/>
    <w:rsid w:val="00BB26DE"/>
    <w:rsid w:val="00BB2792"/>
    <w:rsid w:val="00BB27A9"/>
    <w:rsid w:val="00BB61E1"/>
    <w:rsid w:val="00BB76BF"/>
    <w:rsid w:val="00BC1AD1"/>
    <w:rsid w:val="00BC1D82"/>
    <w:rsid w:val="00BC3895"/>
    <w:rsid w:val="00BC4A58"/>
    <w:rsid w:val="00BC613B"/>
    <w:rsid w:val="00BD01D7"/>
    <w:rsid w:val="00BD51D9"/>
    <w:rsid w:val="00BD57B4"/>
    <w:rsid w:val="00BD64E2"/>
    <w:rsid w:val="00BE4995"/>
    <w:rsid w:val="00BF046F"/>
    <w:rsid w:val="00BF226E"/>
    <w:rsid w:val="00BF292D"/>
    <w:rsid w:val="00BF429A"/>
    <w:rsid w:val="00BF467E"/>
    <w:rsid w:val="00BF4DC9"/>
    <w:rsid w:val="00BF62BE"/>
    <w:rsid w:val="00BF6656"/>
    <w:rsid w:val="00BF7E48"/>
    <w:rsid w:val="00C00BB5"/>
    <w:rsid w:val="00C02A60"/>
    <w:rsid w:val="00C054D6"/>
    <w:rsid w:val="00C07126"/>
    <w:rsid w:val="00C1004D"/>
    <w:rsid w:val="00C12A51"/>
    <w:rsid w:val="00C15A2D"/>
    <w:rsid w:val="00C15B14"/>
    <w:rsid w:val="00C16853"/>
    <w:rsid w:val="00C20578"/>
    <w:rsid w:val="00C263F0"/>
    <w:rsid w:val="00C271EA"/>
    <w:rsid w:val="00C33D41"/>
    <w:rsid w:val="00C356F7"/>
    <w:rsid w:val="00C36E63"/>
    <w:rsid w:val="00C40AFD"/>
    <w:rsid w:val="00C41448"/>
    <w:rsid w:val="00C41E20"/>
    <w:rsid w:val="00C426F2"/>
    <w:rsid w:val="00C42E3E"/>
    <w:rsid w:val="00C4543D"/>
    <w:rsid w:val="00C469E8"/>
    <w:rsid w:val="00C504BB"/>
    <w:rsid w:val="00C51C13"/>
    <w:rsid w:val="00C525A5"/>
    <w:rsid w:val="00C5300F"/>
    <w:rsid w:val="00C53447"/>
    <w:rsid w:val="00C54594"/>
    <w:rsid w:val="00C66CE0"/>
    <w:rsid w:val="00C71BED"/>
    <w:rsid w:val="00C737B2"/>
    <w:rsid w:val="00C742DA"/>
    <w:rsid w:val="00C758A1"/>
    <w:rsid w:val="00C80D27"/>
    <w:rsid w:val="00C81B53"/>
    <w:rsid w:val="00C81B94"/>
    <w:rsid w:val="00C82AD2"/>
    <w:rsid w:val="00C8595D"/>
    <w:rsid w:val="00C87F02"/>
    <w:rsid w:val="00C90FB6"/>
    <w:rsid w:val="00C9142A"/>
    <w:rsid w:val="00C9220E"/>
    <w:rsid w:val="00C932BD"/>
    <w:rsid w:val="00C93429"/>
    <w:rsid w:val="00CA16C5"/>
    <w:rsid w:val="00CA415A"/>
    <w:rsid w:val="00CA7A35"/>
    <w:rsid w:val="00CB01F2"/>
    <w:rsid w:val="00CB131C"/>
    <w:rsid w:val="00CB1536"/>
    <w:rsid w:val="00CB6D94"/>
    <w:rsid w:val="00CB7FB8"/>
    <w:rsid w:val="00CC1412"/>
    <w:rsid w:val="00CC1F71"/>
    <w:rsid w:val="00CC5588"/>
    <w:rsid w:val="00CC5EB3"/>
    <w:rsid w:val="00CC6AAC"/>
    <w:rsid w:val="00CD0E7B"/>
    <w:rsid w:val="00CD228D"/>
    <w:rsid w:val="00CD2ABD"/>
    <w:rsid w:val="00CD4024"/>
    <w:rsid w:val="00CD4617"/>
    <w:rsid w:val="00CD4855"/>
    <w:rsid w:val="00CE3568"/>
    <w:rsid w:val="00CE3B71"/>
    <w:rsid w:val="00CE635A"/>
    <w:rsid w:val="00CE6D43"/>
    <w:rsid w:val="00CE7888"/>
    <w:rsid w:val="00D01255"/>
    <w:rsid w:val="00D03F0D"/>
    <w:rsid w:val="00D0406B"/>
    <w:rsid w:val="00D10D6C"/>
    <w:rsid w:val="00D10E1C"/>
    <w:rsid w:val="00D13833"/>
    <w:rsid w:val="00D15659"/>
    <w:rsid w:val="00D161A3"/>
    <w:rsid w:val="00D2056C"/>
    <w:rsid w:val="00D20CFD"/>
    <w:rsid w:val="00D22E49"/>
    <w:rsid w:val="00D23716"/>
    <w:rsid w:val="00D2434B"/>
    <w:rsid w:val="00D25ED8"/>
    <w:rsid w:val="00D27490"/>
    <w:rsid w:val="00D27F8F"/>
    <w:rsid w:val="00D316B8"/>
    <w:rsid w:val="00D31CFC"/>
    <w:rsid w:val="00D3255D"/>
    <w:rsid w:val="00D33435"/>
    <w:rsid w:val="00D33614"/>
    <w:rsid w:val="00D33D94"/>
    <w:rsid w:val="00D340C3"/>
    <w:rsid w:val="00D3509B"/>
    <w:rsid w:val="00D409CD"/>
    <w:rsid w:val="00D423D4"/>
    <w:rsid w:val="00D42CAF"/>
    <w:rsid w:val="00D450C8"/>
    <w:rsid w:val="00D5294B"/>
    <w:rsid w:val="00D5310F"/>
    <w:rsid w:val="00D5357C"/>
    <w:rsid w:val="00D5696E"/>
    <w:rsid w:val="00D56AA5"/>
    <w:rsid w:val="00D57CFB"/>
    <w:rsid w:val="00D601EF"/>
    <w:rsid w:val="00D61533"/>
    <w:rsid w:val="00D6256F"/>
    <w:rsid w:val="00D63B2F"/>
    <w:rsid w:val="00D70747"/>
    <w:rsid w:val="00D7261D"/>
    <w:rsid w:val="00D755FC"/>
    <w:rsid w:val="00D76B6D"/>
    <w:rsid w:val="00D81427"/>
    <w:rsid w:val="00D84D07"/>
    <w:rsid w:val="00D8526A"/>
    <w:rsid w:val="00D90E91"/>
    <w:rsid w:val="00D91EED"/>
    <w:rsid w:val="00D926FB"/>
    <w:rsid w:val="00D932A2"/>
    <w:rsid w:val="00D953C9"/>
    <w:rsid w:val="00DA127A"/>
    <w:rsid w:val="00DA14EC"/>
    <w:rsid w:val="00DA41D5"/>
    <w:rsid w:val="00DA786D"/>
    <w:rsid w:val="00DB1EFB"/>
    <w:rsid w:val="00DB4713"/>
    <w:rsid w:val="00DB60E1"/>
    <w:rsid w:val="00DB76EB"/>
    <w:rsid w:val="00DC0EA3"/>
    <w:rsid w:val="00DC1347"/>
    <w:rsid w:val="00DC39F1"/>
    <w:rsid w:val="00DD5640"/>
    <w:rsid w:val="00DD6C48"/>
    <w:rsid w:val="00DE4B35"/>
    <w:rsid w:val="00DE57BC"/>
    <w:rsid w:val="00DF0040"/>
    <w:rsid w:val="00DF19C1"/>
    <w:rsid w:val="00DF4F80"/>
    <w:rsid w:val="00DF54CA"/>
    <w:rsid w:val="00DF56C9"/>
    <w:rsid w:val="00DF5B64"/>
    <w:rsid w:val="00DF6DC7"/>
    <w:rsid w:val="00DF724C"/>
    <w:rsid w:val="00DF75A7"/>
    <w:rsid w:val="00E0244A"/>
    <w:rsid w:val="00E02794"/>
    <w:rsid w:val="00E04111"/>
    <w:rsid w:val="00E043E3"/>
    <w:rsid w:val="00E0505B"/>
    <w:rsid w:val="00E07717"/>
    <w:rsid w:val="00E11280"/>
    <w:rsid w:val="00E11384"/>
    <w:rsid w:val="00E1191D"/>
    <w:rsid w:val="00E12359"/>
    <w:rsid w:val="00E152FF"/>
    <w:rsid w:val="00E15330"/>
    <w:rsid w:val="00E16ABB"/>
    <w:rsid w:val="00E16E31"/>
    <w:rsid w:val="00E21C90"/>
    <w:rsid w:val="00E23C5C"/>
    <w:rsid w:val="00E2461B"/>
    <w:rsid w:val="00E24886"/>
    <w:rsid w:val="00E276FB"/>
    <w:rsid w:val="00E27F6F"/>
    <w:rsid w:val="00E31DBF"/>
    <w:rsid w:val="00E32595"/>
    <w:rsid w:val="00E32DC6"/>
    <w:rsid w:val="00E33A74"/>
    <w:rsid w:val="00E35F5A"/>
    <w:rsid w:val="00E37799"/>
    <w:rsid w:val="00E4030B"/>
    <w:rsid w:val="00E41D56"/>
    <w:rsid w:val="00E430AE"/>
    <w:rsid w:val="00E4515E"/>
    <w:rsid w:val="00E457DF"/>
    <w:rsid w:val="00E45A80"/>
    <w:rsid w:val="00E46642"/>
    <w:rsid w:val="00E47186"/>
    <w:rsid w:val="00E5139A"/>
    <w:rsid w:val="00E538A7"/>
    <w:rsid w:val="00E53941"/>
    <w:rsid w:val="00E5413D"/>
    <w:rsid w:val="00E553D4"/>
    <w:rsid w:val="00E57977"/>
    <w:rsid w:val="00E635D7"/>
    <w:rsid w:val="00E64E71"/>
    <w:rsid w:val="00E64FE7"/>
    <w:rsid w:val="00E70576"/>
    <w:rsid w:val="00E71DED"/>
    <w:rsid w:val="00E72288"/>
    <w:rsid w:val="00E831E5"/>
    <w:rsid w:val="00E83954"/>
    <w:rsid w:val="00E848DE"/>
    <w:rsid w:val="00E86506"/>
    <w:rsid w:val="00E86AE0"/>
    <w:rsid w:val="00E86F5E"/>
    <w:rsid w:val="00E91730"/>
    <w:rsid w:val="00E969A3"/>
    <w:rsid w:val="00E96F04"/>
    <w:rsid w:val="00E97AEC"/>
    <w:rsid w:val="00EA0522"/>
    <w:rsid w:val="00EA20FE"/>
    <w:rsid w:val="00EA5AD7"/>
    <w:rsid w:val="00EB491E"/>
    <w:rsid w:val="00EB681B"/>
    <w:rsid w:val="00EB7B02"/>
    <w:rsid w:val="00EC1A13"/>
    <w:rsid w:val="00EC468F"/>
    <w:rsid w:val="00EC4FAD"/>
    <w:rsid w:val="00EC50F3"/>
    <w:rsid w:val="00ED73C7"/>
    <w:rsid w:val="00ED7467"/>
    <w:rsid w:val="00ED77B1"/>
    <w:rsid w:val="00EE3CFA"/>
    <w:rsid w:val="00EE40B0"/>
    <w:rsid w:val="00EE4258"/>
    <w:rsid w:val="00EE5F1F"/>
    <w:rsid w:val="00EE69E4"/>
    <w:rsid w:val="00EF2A7F"/>
    <w:rsid w:val="00EF7E90"/>
    <w:rsid w:val="00F002B6"/>
    <w:rsid w:val="00F10AFE"/>
    <w:rsid w:val="00F15C6C"/>
    <w:rsid w:val="00F17173"/>
    <w:rsid w:val="00F17A6A"/>
    <w:rsid w:val="00F20987"/>
    <w:rsid w:val="00F22339"/>
    <w:rsid w:val="00F224DC"/>
    <w:rsid w:val="00F2492A"/>
    <w:rsid w:val="00F25106"/>
    <w:rsid w:val="00F25D65"/>
    <w:rsid w:val="00F25F88"/>
    <w:rsid w:val="00F2687F"/>
    <w:rsid w:val="00F26A5E"/>
    <w:rsid w:val="00F27F29"/>
    <w:rsid w:val="00F31CD6"/>
    <w:rsid w:val="00F32D54"/>
    <w:rsid w:val="00F35969"/>
    <w:rsid w:val="00F35C66"/>
    <w:rsid w:val="00F36C54"/>
    <w:rsid w:val="00F37C8E"/>
    <w:rsid w:val="00F418EA"/>
    <w:rsid w:val="00F41A29"/>
    <w:rsid w:val="00F44C1C"/>
    <w:rsid w:val="00F46CE3"/>
    <w:rsid w:val="00F46DBB"/>
    <w:rsid w:val="00F518DF"/>
    <w:rsid w:val="00F544DB"/>
    <w:rsid w:val="00F55BB6"/>
    <w:rsid w:val="00F602C7"/>
    <w:rsid w:val="00F605F0"/>
    <w:rsid w:val="00F641D9"/>
    <w:rsid w:val="00F648EA"/>
    <w:rsid w:val="00F6502E"/>
    <w:rsid w:val="00F65663"/>
    <w:rsid w:val="00F75147"/>
    <w:rsid w:val="00F756C0"/>
    <w:rsid w:val="00F75A40"/>
    <w:rsid w:val="00F77637"/>
    <w:rsid w:val="00F8435D"/>
    <w:rsid w:val="00F862E5"/>
    <w:rsid w:val="00F87DD0"/>
    <w:rsid w:val="00F92630"/>
    <w:rsid w:val="00F93360"/>
    <w:rsid w:val="00F9339F"/>
    <w:rsid w:val="00F93881"/>
    <w:rsid w:val="00F93FE4"/>
    <w:rsid w:val="00F94544"/>
    <w:rsid w:val="00F95866"/>
    <w:rsid w:val="00F958B5"/>
    <w:rsid w:val="00F96712"/>
    <w:rsid w:val="00F97E4E"/>
    <w:rsid w:val="00FA1A40"/>
    <w:rsid w:val="00FA1EE7"/>
    <w:rsid w:val="00FA217B"/>
    <w:rsid w:val="00FB064A"/>
    <w:rsid w:val="00FB0BC5"/>
    <w:rsid w:val="00FB0BCC"/>
    <w:rsid w:val="00FB1270"/>
    <w:rsid w:val="00FB3EA7"/>
    <w:rsid w:val="00FB4996"/>
    <w:rsid w:val="00FC0FE5"/>
    <w:rsid w:val="00FC1313"/>
    <w:rsid w:val="00FD127A"/>
    <w:rsid w:val="00FD1ABC"/>
    <w:rsid w:val="00FD368A"/>
    <w:rsid w:val="00FD4D34"/>
    <w:rsid w:val="00FD7DDF"/>
    <w:rsid w:val="00FE2091"/>
    <w:rsid w:val="00FE3000"/>
    <w:rsid w:val="00FE4C92"/>
    <w:rsid w:val="00FE5641"/>
    <w:rsid w:val="00FE6A78"/>
    <w:rsid w:val="00FE7898"/>
    <w:rsid w:val="00FF0FAA"/>
    <w:rsid w:val="00FF142F"/>
    <w:rsid w:val="00FF3759"/>
    <w:rsid w:val="00FF4396"/>
    <w:rsid w:val="00FF650A"/>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lt-LT"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578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4325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espon.eu/publications/chanebo-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VP3JK3XSEPRV-2087481956-9897</_dlc_DocId>
    <_dlc_DocIdUrl xmlns="7d640e6d-779c-472f-a269-6b546787f1c9">
      <Url>http://dm/eesc/2026/_layouts/15/DocIdRedir.aspx?ID=VP3JK3XSEPRV-2087481956-9897</Url>
      <Description>VP3JK3XSEPRV-2087481956-9897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2026-06-05T12:00:00+00:00</ProductionDate>
    <DocumentNumber xmlns="a95533f8-59af-4217-bc7a-c1167744adb0">699</DocumentNumber>
    <FicheYear xmlns="7d640e6d-779c-472f-a269-6b546787f1c9" xsi:nil="true"/>
    <DossierNumber xmlns="7d640e6d-779c-472f-a269-6b546787f1c9">697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132</Value>
      <Value>66</Value>
      <Value>60</Value>
      <Value>59</Value>
      <Value>55</Value>
      <Value>53</Value>
      <Value>51</Value>
      <Value>46</Value>
      <Value>45</Value>
      <Value>44</Value>
      <Value>43</Value>
      <Value>37</Value>
      <Value>36</Value>
      <Value>34</Value>
      <Value>122</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7d640e6d-779c-472f-a269-6b546787f1c9">ZARIŅA &amp; SIBIAN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303850</FicheNumber>
    <OriginalSender xmlns="7d640e6d-779c-472f-a269-6b546787f1c9">
      <UserInfo>
        <DisplayName>Acaite Ugne</DisplayName>
        <AccountId>1375</AccountId>
        <AccountType/>
      </UserInfo>
    </OriginalSender>
    <DocumentPart xmlns="7d640e6d-779c-472f-a269-6b546787f1c9">0</DocumentPart>
    <AdoptionDate xmlns="7d640e6d-779c-472f-a269-6b546787f1c9" xsi:nil="true"/>
    <RequestingService xmlns="7d640e6d-779c-472f-a269-6b546787f1c9">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8727FDAA-B311-4150-8CA9-CB83CD8BB1BD}"/>
</file>

<file path=customXml/itemProps2.xml><?xml version="1.0" encoding="utf-8"?>
<ds:datastoreItem xmlns:ds="http://schemas.openxmlformats.org/officeDocument/2006/customXml" ds:itemID="{FC86F8F1-F7CA-4FB7-8CEA-E22DFF0E7E52}">
  <ds:schemaRefs>
    <ds:schemaRef ds:uri="http://schemas.microsoft.com/sharepoint/events"/>
  </ds:schemaRefs>
</ds:datastoreItem>
</file>

<file path=customXml/itemProps3.xml><?xml version="1.0" encoding="utf-8"?>
<ds:datastoreItem xmlns:ds="http://schemas.openxmlformats.org/officeDocument/2006/customXml" ds:itemID="{B0F51833-9437-4EBB-BB64-0A599014995B}">
  <ds:schemaRefs>
    <ds:schemaRef ds:uri="http://schemas.microsoft.com/sharepoint/v3/contenttype/forms"/>
  </ds:schemaRefs>
</ds:datastoreItem>
</file>

<file path=customXml/itemProps4.xml><?xml version="1.0" encoding="utf-8"?>
<ds:datastoreItem xmlns:ds="http://schemas.openxmlformats.org/officeDocument/2006/customXml" ds:itemID="{ED70C365-3CCB-4391-ADCA-6D8CF1D050B5}">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3037</Words>
  <Characters>22018</Characters>
  <Application>Microsoft Office Word</Application>
  <DocSecurity>0</DocSecurity>
  <Lines>183</Lines>
  <Paragraphs>50</Paragraphs>
  <ScaleCrop>false</ScaleCrop>
  <HeadingPairs>
    <vt:vector size="6" baseType="variant">
      <vt:variant>
        <vt:lpstr>Title</vt:lpstr>
      </vt:variant>
      <vt:variant>
        <vt:i4>1</vt:i4>
      </vt:variant>
      <vt:variant>
        <vt:lpstr>Název</vt:lpstr>
      </vt:variant>
      <vt:variant>
        <vt:i4>1</vt:i4>
      </vt:variant>
      <vt:variant>
        <vt:lpstr>Titolo</vt:lpstr>
      </vt:variant>
      <vt:variant>
        <vt:i4>1</vt:i4>
      </vt:variant>
    </vt:vector>
  </HeadingPairs>
  <TitlesOfParts>
    <vt:vector size="3" baseType="lpstr">
      <vt:lpstr>Strategy for Eastern border regions</vt:lpstr>
      <vt:lpstr>European Fund for Regional Development including for Interreg and the Cohesion Fund</vt:lpstr>
      <vt:lpstr>EESC DT - Model</vt:lpstr>
    </vt:vector>
  </TitlesOfParts>
  <Manager/>
  <Company/>
  <LinksUpToDate>false</LinksUpToDate>
  <CharactersWithSpaces>25005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Rytinių pasienio regionų strategija</dc:title>
  <dc:subject>Draft opinion</dc:subject>
  <dc:creator/>
  <cp:keywords>EESC-2026-00699-00-00-PA-TRA-EN</cp:keywords>
  <dc:description>Rapporteur: - ZARIŅA &amp; SIBIAN Original language: - EN Date of document: - 22/05/2026 Date of meeting: - 04/06/2026 External documents: - COM(2026)82- final Administrator responsible: -  MELEAS Georgios</dc:description>
  <cp:lastModifiedBy/>
  <cp:revision>12</cp:revision>
  <cp:lastPrinted>2025-01-05T21:33:00Z</cp:lastPrinted>
  <dcterms:created xsi:type="dcterms:W3CDTF">2026-06-04T14:08:00Z</dcterms:created>
  <dcterms:modified xsi:type="dcterms:W3CDTF">2026-06-05T09:19:00Z</dcterms:modified>
  <cp:category>ECO/697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04/06/2026, 22/05/2026, 08/05/2026, 13/04/2026, 15/01/2026, 05/11/2025, 09/01/2025, 12/04/2024, 17/05/2022, 04/11/2015, 27/10/2015, 19/10/2015, 09/10/2015, 05/10/2015, 05/10/2015, 26/08/2015, 26/08/2015, 25/08/2015</vt:lpwstr>
  </property>
  <property fmtid="{D5CDD505-2E9C-101B-9397-08002B2CF9AE}" pid="4" name="Pref_Time">
    <vt:lpwstr>16:08:11, 15:21:13, 08:31:50, 17:17:47, 16:12:52, 08:39:38, 15:24:19, 12:08:09, 12:59:17, 12:10:07, 14:44:02, 16:04:16, 14:09:30, 16:24:55, 16:04:02, 08:56:14, 07:27:56, 17:31:53</vt:lpwstr>
  </property>
  <property fmtid="{D5CDD505-2E9C-101B-9397-08002B2CF9AE}" pid="5" name="Pref_User">
    <vt:lpwstr>amett, amett, pacup, pacup, nnas, pacup, jhvi, enied, enied, ssex, enied, amett, tvoc, mreg, mreg, amett, enied, ssex</vt:lpwstr>
  </property>
  <property fmtid="{D5CDD505-2E9C-101B-9397-08002B2CF9AE}" pid="6" name="Pref_FileName">
    <vt:lpwstr>EESC-2026-00699-00-00-AS-TRA-EN-CRR.docx, EESC-2026-00699-00-00-PA-ORI.docx, EESC-2026-00699-00-00-APA-ORI.docx, EESC-2026-00699-00-00-DT-ORI.docx, EESC-2025-04288-00-00-DT-ORI.docx, EESC-2025-03305-00-00-DT-ORI.docx, EESC-2024-04551-00-00-DT-ORI.docx, CO</vt:lpwstr>
  </property>
  <property fmtid="{D5CDD505-2E9C-101B-9397-08002B2CF9AE}" pid="7" name="ContentTypeId">
    <vt:lpwstr>0x010100EA97B91038054C99906057A708A1480A0042CFDF3EA65A64469BBC042F89C9AB74</vt:lpwstr>
  </property>
  <property fmtid="{D5CDD505-2E9C-101B-9397-08002B2CF9AE}" pid="8" name="_dlc_DocIdItemGuid">
    <vt:lpwstr>de87cd3f-ca0b-4035-afca-fb2f7ab040b2</vt:lpwstr>
  </property>
  <property fmtid="{D5CDD505-2E9C-101B-9397-08002B2CF9AE}" pid="9" name="AvailableTranslations">
    <vt:lpwstr>51;#LV|46f7e311-5d9f-4663-b433-18aeccb7ace7;#25;#FI|87606a43-d45f-42d6-b8c9-e1a3457db5b7;#31;#SL|98a412ae-eb01-49e9-ae3d-585a81724cfc;#32;#PL|1e03da61-4678-4e07-b136-b5024ca9197b;#34;#HR|2f555653-ed1a-4fe6-8362-9082d95989e5;#37;#HU|6b229040-c589-4408-b4c1-4285663d20a8;#28;#PT|50ccc04a-eadd-42ae-a0cb-acaf45f812ba;#29;#CS|72f9705b-0217-4fd3-bea2-cbc7ed80e26e;#45;#SV|c2ed69e7-a339-43d7-8f22-d93680a92aa0;#4;#EN|f2175f21-25d7-44a3-96da-d6a61b075e1b;#46;#DA|5d49c027-8956-412b-aa16-e85a0f96ad0e;#43;#BG|1a1b3951-7821-4e6a-85f5-5673fc08bd2c;#13;#IT|0774613c-01ed-4e5d-a25d-11d2388de825;#66;#GA|762d2456-c427-4ecb-b312-af3dad8e258c;#12;#ES|e7a6b05b-ae16-40c8-add9-68b64b03aeba;#30;#SK|46d9fce0-ef79-4f71-b89b-cd6aa82426b8;#36;#NL|55c6556c-b4f4-441d-9acf-c498d4f838bd;#27;#ET|ff6c3f4c-b02c-4c3c-ab07-2c37995a7a0a;#23;#FR|d2afafd3-4c81-4f60-8f52-ee33f2f54ff3;#11;#DE|f6b31e5a-26fa-4935-b661-318e46daf27e;#60;#EL|6d4f4d51-af9b-4650-94b4-4276bee85c91;#53;#MT|7df99101-6854-4a26-b53a-b88c0da02c26;#55;#RO|feb747a2-64cd-4299-af12-4833ddc30497;#44;#LT|a7ff5ce7-6123-4f68-865a-a57c31810414</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699</vt:i4>
  </property>
  <property fmtid="{D5CDD505-2E9C-101B-9397-08002B2CF9AE}" pid="15" name="FicheYear">
    <vt:i4>2026</vt:i4>
  </property>
  <property fmtid="{D5CDD505-2E9C-101B-9397-08002B2CF9AE}" pid="16" name="DocumentVersion">
    <vt:i4>0</vt:i4>
  </property>
  <property fmtid="{D5CDD505-2E9C-101B-9397-08002B2CF9AE}" pid="17" name="DossierNumber">
    <vt:i4>697</vt:i4>
  </property>
  <property fmtid="{D5CDD505-2E9C-101B-9397-08002B2CF9AE}" pid="18" name="DocumentStatus">
    <vt:lpwstr>9;#TRA|150d2a88-1431-44e6-a8ca-0bb753ab8672</vt:lpwstr>
  </property>
  <property fmtid="{D5CDD505-2E9C-101B-9397-08002B2CF9AE}" pid="19" name="DossierName">
    <vt:lpwstr>122;#ECO|8df351f5-c957-404c-8cf3-8ffb22c9cba2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FI|87606a43-d45f-42d6-b8c9-e1a3457db5b7;PL|1e03da61-4678-4e07-b136-b5024ca9197b;HR|2f555653-ed1a-4fe6-8362-9082d95989e5;HU|6b229040-c589-4408-b4c1-4285663d20a8;SV|c2ed69e7-a339-43d7-8f22-d93680a92aa0;EN|f2175f21-25d7-44a3-96da-d6a61b075e1b;ES|e7a6b05b-ae16-40c8-add9-68b64b03aeba;SK|46d9fce0-ef79-4f71-b89b-cd6aa82426b8;FR|d2afafd3-4c81-4f60-8f52-ee33f2f54ff3</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HR|2f555653-ed1a-4fe6-8362-9082d95989e5;#32;#PL|1e03da61-4678-4e07-b136-b5024ca9197b;#30;#SK|46d9fce0-ef79-4f71-b89b-cd6aa82426b8;#25;#FI|87606a43-d45f-42d6-b8c9-e1a3457db5b7;#23;#FR|d2afafd3-4c81-4f60-8f52-ee33f2f54ff3;#59;#SPL-CES|32d8cb1f-c9ec-4365-95c7-8385a18618ac;#132;#AS|c7a748eb-f6f2-4d9d-8b5a-af0cafebc224;#19;#Unrestricted|826e22d7-d029-4ec0-a450-0c28ff673572;#12;#ES|e7a6b05b-ae16-40c8-add9-68b64b03aeba;#122;#ECO|8df351f5-c957-404c-8cf3-8ffb22c9cba2;#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31" name="Rapporteur">
    <vt:lpwstr>ZARIŅA &amp; SIBIAN</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303850</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44;#LT|a7ff5ce7-6123-4f68-865a-a57c31810414</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