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E56A" w14:textId="708D465F" w:rsidR="00646AC2" w:rsidRPr="00EE5F1F" w:rsidRDefault="00281192" w:rsidP="00A34C7E">
      <w:pPr>
        <w:jc w:val="center"/>
      </w:pPr>
      <w:r>
        <w:rPr>
          <w:noProof/>
        </w:rPr>
        <w:drawing>
          <wp:inline distT="0" distB="0" distL="0" distR="0" wp14:anchorId="0DB88D9F" wp14:editId="44A106C3">
            <wp:extent cx="1792605" cy="1239520"/>
            <wp:effectExtent l="0" t="0" r="0" b="0"/>
            <wp:docPr id="1338114268" name="Picture 2" title="EESCLogo_DA"/>
            <wp:cNvGraphicFramePr/>
            <a:graphic xmlns:a="http://schemas.openxmlformats.org/drawingml/2006/main">
              <a:graphicData uri="http://schemas.openxmlformats.org/drawingml/2006/picture">
                <pic:pic xmlns:pic="http://schemas.openxmlformats.org/drawingml/2006/picture">
                  <pic:nvPicPr>
                    <pic:cNvPr id="1338114268" name="Picture 2" title="EESCLogo_DA"/>
                    <pic:cNvPicPr/>
                  </pic:nvPicPr>
                  <pic:blipFill>
                    <a:blip r:embed="rId11"/>
                    <a:stretch>
                      <a:fillRect/>
                    </a:stretch>
                  </pic:blipFill>
                  <pic:spPr>
                    <a:xfrm>
                      <a:off x="0" y="0"/>
                      <a:ext cx="1792605" cy="1239520"/>
                    </a:xfrm>
                    <a:prstGeom prst="rect">
                      <a:avLst/>
                    </a:prstGeom>
                  </pic:spPr>
                </pic:pic>
              </a:graphicData>
            </a:graphic>
          </wp:inline>
        </w:drawing>
      </w:r>
      <w:r w:rsidR="008C74D9">
        <w:rPr>
          <w:noProof/>
          <w:sz w:val="20"/>
        </w:rPr>
        <mc:AlternateContent>
          <mc:Choice Requires="wps">
            <w:drawing>
              <wp:anchor distT="0" distB="0" distL="114300" distR="114300" simplePos="0" relativeHeight="251661824" behindDoc="1" locked="0" layoutInCell="0" allowOverlap="1" wp14:anchorId="131133D6" wp14:editId="76D19B0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0660" w14:textId="77777777" w:rsidR="002C1DB1" w:rsidRPr="00260E65" w:rsidRDefault="002C1DB1">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33D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45060660" w14:textId="77777777" w:rsidR="002C1DB1" w:rsidRPr="00260E65" w:rsidRDefault="002C1DB1">
                      <w:pPr>
                        <w:jc w:val="center"/>
                        <w:rPr>
                          <w:rFonts w:ascii="Arial" w:hAnsi="Arial" w:cs="Arial"/>
                          <w:b/>
                          <w:bCs/>
                          <w:sz w:val="48"/>
                        </w:rPr>
                      </w:pPr>
                      <w:r>
                        <w:rPr>
                          <w:rFonts w:ascii="Arial" w:hAnsi="Arial"/>
                          <w:b/>
                          <w:sz w:val="48"/>
                        </w:rPr>
                        <w:t>DA</w:t>
                      </w:r>
                    </w:p>
                  </w:txbxContent>
                </v:textbox>
                <w10:wrap anchorx="page" anchory="page"/>
              </v:shape>
            </w:pict>
          </mc:Fallback>
        </mc:AlternateContent>
      </w:r>
    </w:p>
    <w:p w14:paraId="5E7A16AD" w14:textId="77777777" w:rsidR="008C74D9" w:rsidRPr="00EE5F1F" w:rsidRDefault="008C74D9" w:rsidP="00A34C7E"/>
    <w:p w14:paraId="5B3BE56B" w14:textId="72E33A43" w:rsidR="00646AC2" w:rsidRPr="00EE5F1F" w:rsidRDefault="00D450C8" w:rsidP="00A34C7E">
      <w:pPr>
        <w:jc w:val="right"/>
      </w:pPr>
      <w:r>
        <w:rPr>
          <w:b/>
        </w:rPr>
        <w:t>ECO/697</w:t>
      </w:r>
    </w:p>
    <w:p w14:paraId="5B3BE56C" w14:textId="43769BF0" w:rsidR="00563C84" w:rsidRPr="00EE5F1F" w:rsidRDefault="00CE3B71" w:rsidP="00A34C7E">
      <w:pPr>
        <w:jc w:val="right"/>
      </w:pPr>
      <w:r>
        <w:rPr>
          <w:b/>
        </w:rPr>
        <w:t>Strategi for de østlige grænseregioner</w:t>
      </w:r>
    </w:p>
    <w:p w14:paraId="5B3BE56D" w14:textId="77777777" w:rsidR="009B30AA" w:rsidRPr="00EE5F1F" w:rsidRDefault="009B30AA" w:rsidP="00A34C7E"/>
    <w:p w14:paraId="5B3BE56E" w14:textId="77777777" w:rsidR="009B30AA" w:rsidRPr="00EE5F1F" w:rsidRDefault="009B30AA" w:rsidP="00A34C7E"/>
    <w:p w14:paraId="3C09B2EE" w14:textId="2743BA4C" w:rsidR="0048754F" w:rsidRPr="00EE5F1F" w:rsidRDefault="001E07B8" w:rsidP="00A34C7E">
      <w:pPr>
        <w:jc w:val="center"/>
        <w:rPr>
          <w:b/>
          <w:bCs/>
          <w:sz w:val="28"/>
          <w:szCs w:val="28"/>
        </w:rPr>
      </w:pPr>
      <w:r>
        <w:rPr>
          <w:b/>
          <w:sz w:val="28"/>
        </w:rPr>
        <w:t>UDTALELSE</w:t>
      </w:r>
    </w:p>
    <w:p w14:paraId="34368F6A" w14:textId="77777777" w:rsidR="0048754F" w:rsidRPr="00EE5F1F" w:rsidRDefault="0048754F" w:rsidP="00A34C7E">
      <w:pPr>
        <w:jc w:val="center"/>
      </w:pPr>
    </w:p>
    <w:p w14:paraId="7D40B1DD" w14:textId="4D9565D5" w:rsidR="0048754F" w:rsidRPr="00EE5F1F" w:rsidRDefault="03385EDC" w:rsidP="00A34C7E">
      <w:pPr>
        <w:jc w:val="center"/>
      </w:pPr>
      <w:r>
        <w:t>Sektionen for Den Økonomiske og Monetære Union og Økonomisk og Social Samhørighed</w:t>
      </w:r>
    </w:p>
    <w:p w14:paraId="046C48E8" w14:textId="77777777" w:rsidR="0048754F" w:rsidRPr="00EE5F1F" w:rsidRDefault="0048754F" w:rsidP="00A34C7E">
      <w:pPr>
        <w:jc w:val="center"/>
      </w:pPr>
    </w:p>
    <w:p w14:paraId="25A05D85" w14:textId="5BD8E861" w:rsidR="00DE57BC" w:rsidRPr="00EE5F1F" w:rsidRDefault="00DE57BC" w:rsidP="00A34C7E">
      <w:pPr>
        <w:jc w:val="center"/>
        <w:rPr>
          <w:b/>
          <w:bCs/>
        </w:rPr>
      </w:pPr>
      <w:r>
        <w:rPr>
          <w:b/>
        </w:rPr>
        <w:t>Meddelelse fra Kommissionen til Europa-Parlamentet, Rådet, Det Europæiske Økonomiske og Sociale Udvalg og Regionsudvalget –</w:t>
      </w:r>
    </w:p>
    <w:p w14:paraId="14308E76" w14:textId="77777777" w:rsidR="00DE57BC" w:rsidRPr="00EE5F1F" w:rsidRDefault="00DE57BC" w:rsidP="00A34C7E">
      <w:pPr>
        <w:jc w:val="center"/>
        <w:rPr>
          <w:b/>
          <w:bCs/>
        </w:rPr>
      </w:pPr>
      <w:r>
        <w:rPr>
          <w:b/>
        </w:rPr>
        <w:t>Meddelelse om EU's østlige regioner, der grænser op til Rusland, Belarus og Ukraine</w:t>
      </w:r>
    </w:p>
    <w:p w14:paraId="69DFD613" w14:textId="25D601DC" w:rsidR="0048754F" w:rsidRPr="00EE5F1F" w:rsidRDefault="00DE57BC" w:rsidP="00A34C7E">
      <w:pPr>
        <w:jc w:val="center"/>
        <w:rPr>
          <w:b/>
          <w:bCs/>
          <w:highlight w:val="yellow"/>
        </w:rPr>
      </w:pPr>
      <w:r>
        <w:rPr>
          <w:b/>
        </w:rPr>
        <w:t>Stærke regioner for et sikkert Europa</w:t>
      </w:r>
    </w:p>
    <w:p w14:paraId="5B3BE56F" w14:textId="4DA5272C" w:rsidR="00646AC2" w:rsidRPr="00EE5F1F" w:rsidRDefault="00501A20" w:rsidP="00A34C7E">
      <w:pPr>
        <w:jc w:val="center"/>
      </w:pPr>
      <w:r>
        <w:t>(</w:t>
      </w:r>
      <w:proofErr w:type="gramStart"/>
      <w:r>
        <w:t>COM(</w:t>
      </w:r>
      <w:proofErr w:type="gramEnd"/>
      <w:r>
        <w:t>2026) 82 final)</w:t>
      </w:r>
    </w:p>
    <w:p w14:paraId="5B3BE570" w14:textId="77777777" w:rsidR="009B30AA" w:rsidRPr="00EE5F1F" w:rsidRDefault="009B30AA" w:rsidP="00A34C7E">
      <w:pPr>
        <w:jc w:val="cente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FF3759" w:rsidRPr="00EE5F1F" w14:paraId="5B3BE57A" w14:textId="77777777" w:rsidTr="03385EDC">
        <w:tc>
          <w:tcPr>
            <w:tcW w:w="3085" w:type="dxa"/>
          </w:tcPr>
          <w:p w14:paraId="5B3BE578" w14:textId="77777777" w:rsidR="00FF3759" w:rsidRPr="00EE5F1F" w:rsidRDefault="03385EDC" w:rsidP="00A34C7E">
            <w:pPr>
              <w:jc w:val="left"/>
            </w:pPr>
            <w:r>
              <w:t>Kontakt</w:t>
            </w:r>
          </w:p>
        </w:tc>
        <w:tc>
          <w:tcPr>
            <w:tcW w:w="6204" w:type="dxa"/>
          </w:tcPr>
          <w:p w14:paraId="5B3BE579" w14:textId="4C6C6958" w:rsidR="00FF3759" w:rsidRPr="00EE5F1F" w:rsidRDefault="0077058C" w:rsidP="00A34C7E">
            <w:pPr>
              <w:jc w:val="left"/>
            </w:pPr>
            <w:hyperlink r:id="rId12" w:history="1">
              <w:proofErr w:type="spellStart"/>
              <w:r>
                <w:rPr>
                  <w:rStyle w:val="Hyperlink"/>
                </w:rPr>
                <w:t>eco@eesc.europa.eu</w:t>
              </w:r>
              <w:proofErr w:type="spellEnd"/>
            </w:hyperlink>
          </w:p>
        </w:tc>
      </w:tr>
      <w:tr w:rsidR="00FF3759" w:rsidRPr="00EE5F1F" w14:paraId="5B3BE57D" w14:textId="77777777" w:rsidTr="03385EDC">
        <w:tc>
          <w:tcPr>
            <w:tcW w:w="3085" w:type="dxa"/>
          </w:tcPr>
          <w:p w14:paraId="5B3BE57B" w14:textId="77777777" w:rsidR="00FF3759" w:rsidRPr="00EE5F1F" w:rsidRDefault="03385EDC" w:rsidP="00A34C7E">
            <w:pPr>
              <w:jc w:val="left"/>
            </w:pPr>
            <w:r>
              <w:t>Sagsbehandler</w:t>
            </w:r>
          </w:p>
        </w:tc>
        <w:tc>
          <w:tcPr>
            <w:tcW w:w="6204" w:type="dxa"/>
          </w:tcPr>
          <w:p w14:paraId="5B3BE57C" w14:textId="08D82CAE" w:rsidR="00FF3759" w:rsidRPr="00EE5F1F" w:rsidRDefault="00894C58" w:rsidP="00A34C7E">
            <w:pPr>
              <w:jc w:val="left"/>
            </w:pPr>
            <w:r>
              <w:t>Georgios MELEAS</w:t>
            </w:r>
          </w:p>
        </w:tc>
      </w:tr>
      <w:tr w:rsidR="00FF3759" w:rsidRPr="00EE5F1F" w14:paraId="5B3BE580" w14:textId="77777777" w:rsidTr="03385EDC">
        <w:tc>
          <w:tcPr>
            <w:tcW w:w="3085" w:type="dxa"/>
          </w:tcPr>
          <w:p w14:paraId="5B3BE57E" w14:textId="77777777" w:rsidR="00FF3759" w:rsidRPr="00EE5F1F" w:rsidRDefault="03385EDC" w:rsidP="00A34C7E">
            <w:pPr>
              <w:jc w:val="left"/>
            </w:pPr>
            <w:r>
              <w:t>Dokumentets dato</w:t>
            </w:r>
          </w:p>
        </w:tc>
        <w:tc>
          <w:tcPr>
            <w:tcW w:w="6204" w:type="dxa"/>
          </w:tcPr>
          <w:p w14:paraId="5B3BE57F" w14:textId="42857913" w:rsidR="00FF3759" w:rsidRPr="00EE5F1F" w:rsidRDefault="00A34C7E" w:rsidP="00A34C7E">
            <w:pPr>
              <w:jc w:val="left"/>
              <w:rPr>
                <w:highlight w:val="yellow"/>
              </w:rPr>
            </w:pPr>
            <w:r>
              <w:t>8/6/2026</w:t>
            </w:r>
          </w:p>
        </w:tc>
      </w:tr>
    </w:tbl>
    <w:p w14:paraId="67915520" w14:textId="16EF2763" w:rsidR="007D54C2" w:rsidRPr="00EE5F1F" w:rsidRDefault="03385EDC" w:rsidP="00A34C7E">
      <w:pPr>
        <w:jc w:val="center"/>
        <w:rPr>
          <w:b/>
          <w:bCs/>
        </w:rPr>
      </w:pPr>
      <w:r>
        <w:t xml:space="preserve">Ordfører: </w:t>
      </w:r>
      <w:proofErr w:type="spellStart"/>
      <w:r>
        <w:rPr>
          <w:b/>
        </w:rPr>
        <w:t>Katrīna</w:t>
      </w:r>
      <w:proofErr w:type="spellEnd"/>
      <w:r>
        <w:rPr>
          <w:b/>
        </w:rPr>
        <w:t xml:space="preserve"> </w:t>
      </w:r>
      <w:proofErr w:type="spellStart"/>
      <w:r>
        <w:rPr>
          <w:b/>
        </w:rPr>
        <w:t>Zariņa</w:t>
      </w:r>
      <w:proofErr w:type="spellEnd"/>
    </w:p>
    <w:p w14:paraId="41154C05" w14:textId="51A1532B" w:rsidR="008E2CD6" w:rsidRPr="00EE5F1F" w:rsidRDefault="008E2CD6" w:rsidP="00A34C7E">
      <w:pPr>
        <w:jc w:val="center"/>
      </w:pPr>
      <w:r>
        <w:t xml:space="preserve">Medordfører: </w:t>
      </w:r>
      <w:proofErr w:type="spellStart"/>
      <w:r>
        <w:rPr>
          <w:b/>
        </w:rPr>
        <w:t>Ionuț</w:t>
      </w:r>
      <w:proofErr w:type="spellEnd"/>
      <w:r>
        <w:rPr>
          <w:b/>
        </w:rPr>
        <w:t xml:space="preserve"> </w:t>
      </w:r>
      <w:proofErr w:type="spellStart"/>
      <w:r>
        <w:rPr>
          <w:b/>
        </w:rPr>
        <w:t>Sibian</w:t>
      </w:r>
      <w:proofErr w:type="spellEnd"/>
    </w:p>
    <w:p w14:paraId="5B3BE582" w14:textId="6F8F6800" w:rsidR="00E32DC6" w:rsidRPr="00EE5F1F" w:rsidRDefault="00E32DC6" w:rsidP="00A34C7E"/>
    <w:p w14:paraId="5B3BE583" w14:textId="77777777" w:rsidR="00E32DC6" w:rsidRPr="00EE5F1F" w:rsidRDefault="00E32DC6" w:rsidP="00A34C7E"/>
    <w:p w14:paraId="5B3BE584" w14:textId="77777777" w:rsidR="00E32DC6" w:rsidRPr="00EE5F1F" w:rsidRDefault="00E32DC6" w:rsidP="00A34C7E">
      <w:pPr>
        <w:sectPr w:rsidR="00E32DC6" w:rsidRPr="00EE5F1F" w:rsidSect="0055592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00DD5640" w:rsidRPr="00053959" w14:paraId="24249E85" w14:textId="77777777" w:rsidTr="00C356F7">
        <w:trPr>
          <w:trHeight w:val="251"/>
        </w:trPr>
        <w:tc>
          <w:tcPr>
            <w:tcW w:w="3055" w:type="dxa"/>
          </w:tcPr>
          <w:p w14:paraId="1225BDD1" w14:textId="67E4B559" w:rsidR="00DD5640" w:rsidRPr="00053959" w:rsidRDefault="00DD5640" w:rsidP="00053959">
            <w:pPr>
              <w:jc w:val="left"/>
              <w:rPr>
                <w:highlight w:val="yellow"/>
              </w:rPr>
            </w:pPr>
            <w:r w:rsidRPr="00053959">
              <w:lastRenderedPageBreak/>
              <w:t>Rådgivere</w:t>
            </w:r>
          </w:p>
        </w:tc>
        <w:tc>
          <w:tcPr>
            <w:tcW w:w="6018" w:type="dxa"/>
          </w:tcPr>
          <w:p w14:paraId="65C80BE0" w14:textId="68CF9315" w:rsidR="00720B34" w:rsidRPr="00053959" w:rsidRDefault="00840E84" w:rsidP="00053959">
            <w:pPr>
              <w:jc w:val="left"/>
            </w:pPr>
            <w:proofErr w:type="spellStart"/>
            <w:r w:rsidRPr="00053959">
              <w:t>Līga</w:t>
            </w:r>
            <w:proofErr w:type="spellEnd"/>
            <w:r w:rsidRPr="00053959">
              <w:t xml:space="preserve"> </w:t>
            </w:r>
            <w:proofErr w:type="spellStart"/>
            <w:r w:rsidRPr="00053959">
              <w:t>Batalauska</w:t>
            </w:r>
            <w:proofErr w:type="spellEnd"/>
            <w:r w:rsidRPr="00053959">
              <w:t xml:space="preserve"> (for ordføreren)</w:t>
            </w:r>
          </w:p>
          <w:p w14:paraId="4CEFBCA3" w14:textId="5488B9C0" w:rsidR="00DD5640" w:rsidRPr="00053959" w:rsidRDefault="00840E84" w:rsidP="00053959">
            <w:pPr>
              <w:jc w:val="left"/>
              <w:rPr>
                <w:highlight w:val="yellow"/>
              </w:rPr>
            </w:pPr>
            <w:proofErr w:type="spellStart"/>
            <w:r w:rsidRPr="00053959">
              <w:t>Vasile</w:t>
            </w:r>
            <w:proofErr w:type="spellEnd"/>
            <w:r w:rsidRPr="00053959">
              <w:t xml:space="preserve"> </w:t>
            </w:r>
            <w:proofErr w:type="spellStart"/>
            <w:r w:rsidRPr="00053959">
              <w:t>Asandei</w:t>
            </w:r>
            <w:proofErr w:type="spellEnd"/>
            <w:r w:rsidRPr="00053959">
              <w:t xml:space="preserve"> (for medordføreren)</w:t>
            </w:r>
          </w:p>
        </w:tc>
      </w:tr>
      <w:tr w:rsidR="00DD5640" w:rsidRPr="00053959" w14:paraId="35E60D09" w14:textId="77777777" w:rsidTr="00C356F7">
        <w:trPr>
          <w:trHeight w:val="251"/>
        </w:trPr>
        <w:tc>
          <w:tcPr>
            <w:tcW w:w="3055" w:type="dxa"/>
          </w:tcPr>
          <w:p w14:paraId="2CCD6979" w14:textId="77777777" w:rsidR="00DD5640" w:rsidRPr="00053959" w:rsidRDefault="00DD5640" w:rsidP="00053959">
            <w:pPr>
              <w:jc w:val="left"/>
            </w:pPr>
          </w:p>
        </w:tc>
        <w:tc>
          <w:tcPr>
            <w:tcW w:w="6018" w:type="dxa"/>
          </w:tcPr>
          <w:p w14:paraId="5F5408E4" w14:textId="77777777" w:rsidR="00DD5640" w:rsidRPr="00053959" w:rsidRDefault="00DD5640" w:rsidP="00053959">
            <w:pPr>
              <w:jc w:val="left"/>
            </w:pPr>
          </w:p>
        </w:tc>
      </w:tr>
      <w:tr w:rsidR="0013664F" w:rsidRPr="00053959" w14:paraId="659CFC45" w14:textId="77777777" w:rsidTr="00C356F7">
        <w:tc>
          <w:tcPr>
            <w:tcW w:w="3055" w:type="dxa"/>
          </w:tcPr>
          <w:p w14:paraId="5D2E214C" w14:textId="10DD26E9" w:rsidR="0013664F" w:rsidRPr="00053959" w:rsidRDefault="0013664F" w:rsidP="00053959">
            <w:pPr>
              <w:jc w:val="left"/>
            </w:pPr>
            <w:r w:rsidRPr="00053959">
              <w:t>Anmodning om udtalelse</w:t>
            </w:r>
          </w:p>
        </w:tc>
        <w:tc>
          <w:tcPr>
            <w:tcW w:w="6018" w:type="dxa"/>
          </w:tcPr>
          <w:p w14:paraId="4DC04ED4" w14:textId="11CC2A35" w:rsidR="005D36EB" w:rsidRPr="00053959" w:rsidRDefault="00E16ABB" w:rsidP="00053959">
            <w:pPr>
              <w:jc w:val="left"/>
            </w:pPr>
            <w:r w:rsidRPr="00053959">
              <w:t>Kommissionen, 19/2/2026</w:t>
            </w:r>
          </w:p>
        </w:tc>
      </w:tr>
      <w:tr w:rsidR="00C356F7" w:rsidRPr="00053959" w14:paraId="5AE3E96C" w14:textId="77777777" w:rsidTr="003B0C32">
        <w:tc>
          <w:tcPr>
            <w:tcW w:w="3055" w:type="dxa"/>
          </w:tcPr>
          <w:p w14:paraId="18AEBE3E" w14:textId="75572D9D" w:rsidR="00C356F7" w:rsidRPr="00053959" w:rsidRDefault="00C356F7" w:rsidP="00053959">
            <w:pPr>
              <w:jc w:val="left"/>
            </w:pPr>
            <w:r w:rsidRPr="00053959">
              <w:t>Retsgrundlag</w:t>
            </w:r>
          </w:p>
        </w:tc>
        <w:tc>
          <w:tcPr>
            <w:tcW w:w="6018" w:type="dxa"/>
          </w:tcPr>
          <w:p w14:paraId="41205F1B" w14:textId="554AE056" w:rsidR="00C356F7" w:rsidRPr="00053959" w:rsidRDefault="0013664F" w:rsidP="00053959">
            <w:pPr>
              <w:jc w:val="left"/>
            </w:pPr>
            <w:r w:rsidRPr="00053959">
              <w:t>Artikel 304 i traktaten om Den Europæiske Unions funktionsmåde</w:t>
            </w:r>
          </w:p>
          <w:p w14:paraId="02C501D5" w14:textId="3523FFFD" w:rsidR="00B229B8" w:rsidRPr="00053959" w:rsidRDefault="00B229B8" w:rsidP="00053959">
            <w:pPr>
              <w:jc w:val="left"/>
            </w:pPr>
          </w:p>
        </w:tc>
      </w:tr>
      <w:tr w:rsidR="00DF5B64" w:rsidRPr="00053959" w14:paraId="5B3BE5C4" w14:textId="77777777" w:rsidTr="003B0C32">
        <w:tc>
          <w:tcPr>
            <w:tcW w:w="3055" w:type="dxa"/>
          </w:tcPr>
          <w:p w14:paraId="5B3BE5C2" w14:textId="77777777" w:rsidR="00DF5B64" w:rsidRPr="00053959" w:rsidRDefault="03385EDC" w:rsidP="00053959">
            <w:pPr>
              <w:jc w:val="left"/>
            </w:pPr>
            <w:r w:rsidRPr="00053959">
              <w:t>Kompetence</w:t>
            </w:r>
          </w:p>
        </w:tc>
        <w:tc>
          <w:tcPr>
            <w:tcW w:w="6018" w:type="dxa"/>
          </w:tcPr>
          <w:p w14:paraId="5B3BE5C3" w14:textId="745F13D7" w:rsidR="00DF5B64" w:rsidRPr="00053959" w:rsidRDefault="00B229B8" w:rsidP="00053959">
            <w:pPr>
              <w:jc w:val="left"/>
            </w:pPr>
            <w:r w:rsidRPr="00053959">
              <w:t>Sektionen for Den Økonomiske og Monetære Union og Økonomisk og Social Samhørighed</w:t>
            </w:r>
          </w:p>
        </w:tc>
      </w:tr>
      <w:tr w:rsidR="00A156E6" w:rsidRPr="00053959" w14:paraId="5B3BE5C7" w14:textId="77777777" w:rsidTr="003B0C32">
        <w:tc>
          <w:tcPr>
            <w:tcW w:w="3055" w:type="dxa"/>
          </w:tcPr>
          <w:p w14:paraId="5B3BE5C5" w14:textId="6F862EC0" w:rsidR="00A156E6" w:rsidRPr="00053959" w:rsidRDefault="03385EDC" w:rsidP="00053959">
            <w:pPr>
              <w:jc w:val="left"/>
            </w:pPr>
            <w:r w:rsidRPr="00053959">
              <w:t>Vedtaget i sektionen</w:t>
            </w:r>
          </w:p>
        </w:tc>
        <w:tc>
          <w:tcPr>
            <w:tcW w:w="6018" w:type="dxa"/>
          </w:tcPr>
          <w:p w14:paraId="5B3BE5C6" w14:textId="40826F08" w:rsidR="00A156E6" w:rsidRPr="00053959" w:rsidRDefault="00780FA4" w:rsidP="00053959">
            <w:pPr>
              <w:jc w:val="left"/>
            </w:pPr>
            <w:r w:rsidRPr="00053959">
              <w:t>4/6/2026</w:t>
            </w:r>
          </w:p>
        </w:tc>
      </w:tr>
      <w:tr w:rsidR="00E64E71" w:rsidRPr="00053959" w14:paraId="76673220" w14:textId="77777777" w:rsidTr="003B0C32">
        <w:tc>
          <w:tcPr>
            <w:tcW w:w="3055" w:type="dxa"/>
          </w:tcPr>
          <w:p w14:paraId="3C0899C8" w14:textId="0995A3EA" w:rsidR="00E64E71" w:rsidRPr="00053959" w:rsidRDefault="03385EDC" w:rsidP="00864572">
            <w:pPr>
              <w:ind w:right="-134"/>
              <w:jc w:val="left"/>
            </w:pPr>
            <w:r w:rsidRPr="00053959">
              <w:t>Resultat af afstemningen</w:t>
            </w:r>
            <w:r w:rsidRPr="00053959">
              <w:br/>
              <w:t>(for/imod/hverken for eller imod)</w:t>
            </w:r>
          </w:p>
        </w:tc>
        <w:tc>
          <w:tcPr>
            <w:tcW w:w="6018" w:type="dxa"/>
            <w:vAlign w:val="bottom"/>
          </w:tcPr>
          <w:p w14:paraId="31005FC7" w14:textId="66EA509C" w:rsidR="00E64E71" w:rsidRPr="00053959" w:rsidRDefault="00B63E84" w:rsidP="00053959">
            <w:pPr>
              <w:jc w:val="left"/>
            </w:pPr>
            <w:r w:rsidRPr="00053959">
              <w:t>73/0/0</w:t>
            </w:r>
          </w:p>
        </w:tc>
      </w:tr>
      <w:tr w:rsidR="00A156E6" w:rsidRPr="00053959" w14:paraId="5B3BE5CA" w14:textId="77777777" w:rsidTr="003B0C32">
        <w:tc>
          <w:tcPr>
            <w:tcW w:w="3055" w:type="dxa"/>
          </w:tcPr>
          <w:p w14:paraId="5B3BE5C8" w14:textId="261924E9" w:rsidR="00A156E6" w:rsidRPr="00053959" w:rsidRDefault="03385EDC" w:rsidP="00864572">
            <w:pPr>
              <w:ind w:right="-134"/>
              <w:jc w:val="left"/>
            </w:pPr>
            <w:r w:rsidRPr="00053959">
              <w:t>Vedtaget på plenarforsamlingen</w:t>
            </w:r>
          </w:p>
        </w:tc>
        <w:tc>
          <w:tcPr>
            <w:tcW w:w="6018" w:type="dxa"/>
          </w:tcPr>
          <w:p w14:paraId="5B3BE5C9" w14:textId="5FDDD67E" w:rsidR="00A156E6" w:rsidRPr="00053959" w:rsidRDefault="03385EDC" w:rsidP="00053959">
            <w:pPr>
              <w:jc w:val="left"/>
            </w:pPr>
            <w:r w:rsidRPr="00053959">
              <w:t>D/M/</w:t>
            </w:r>
            <w:proofErr w:type="spellStart"/>
            <w:r w:rsidRPr="00053959">
              <w:t>YYYY</w:t>
            </w:r>
            <w:proofErr w:type="spellEnd"/>
          </w:p>
        </w:tc>
      </w:tr>
      <w:tr w:rsidR="00BA1290" w:rsidRPr="00053959" w14:paraId="5B3BE5CD" w14:textId="77777777" w:rsidTr="003B0C32">
        <w:tc>
          <w:tcPr>
            <w:tcW w:w="3055" w:type="dxa"/>
          </w:tcPr>
          <w:p w14:paraId="5B3BE5CB" w14:textId="77777777" w:rsidR="00BA1290" w:rsidRPr="00053959" w:rsidRDefault="03385EDC" w:rsidP="00864572">
            <w:pPr>
              <w:ind w:right="-134"/>
              <w:jc w:val="left"/>
            </w:pPr>
            <w:r w:rsidRPr="00053959">
              <w:t>Plenarforsamling nr.</w:t>
            </w:r>
          </w:p>
        </w:tc>
        <w:tc>
          <w:tcPr>
            <w:tcW w:w="6018" w:type="dxa"/>
          </w:tcPr>
          <w:p w14:paraId="5B3BE5CC" w14:textId="77777777" w:rsidR="00BA1290" w:rsidRPr="00053959" w:rsidRDefault="03385EDC" w:rsidP="00053959">
            <w:pPr>
              <w:jc w:val="left"/>
            </w:pPr>
            <w:r w:rsidRPr="00053959">
              <w:t>…</w:t>
            </w:r>
          </w:p>
        </w:tc>
      </w:tr>
      <w:tr w:rsidR="00A156E6" w:rsidRPr="00053959" w14:paraId="5B3BE5D0" w14:textId="77777777" w:rsidTr="003B0C32">
        <w:tc>
          <w:tcPr>
            <w:tcW w:w="3055" w:type="dxa"/>
          </w:tcPr>
          <w:p w14:paraId="5B3BE5CE" w14:textId="0ED6183D" w:rsidR="00D423D4" w:rsidRPr="00053959" w:rsidRDefault="03385EDC" w:rsidP="00864572">
            <w:pPr>
              <w:ind w:right="-134"/>
              <w:jc w:val="left"/>
            </w:pPr>
            <w:r w:rsidRPr="00053959">
              <w:t>Resultat af afstemningen</w:t>
            </w:r>
            <w:r w:rsidRPr="00053959">
              <w:br/>
              <w:t>(for/imod/hverken for eller imod)</w:t>
            </w:r>
          </w:p>
        </w:tc>
        <w:tc>
          <w:tcPr>
            <w:tcW w:w="6018" w:type="dxa"/>
            <w:vAlign w:val="bottom"/>
          </w:tcPr>
          <w:p w14:paraId="5B3BE5CF" w14:textId="77777777" w:rsidR="00A156E6" w:rsidRPr="00053959" w:rsidRDefault="03385EDC" w:rsidP="00053959">
            <w:pPr>
              <w:jc w:val="left"/>
            </w:pPr>
            <w:r w:rsidRPr="00053959">
              <w:t>…/…/…</w:t>
            </w:r>
          </w:p>
        </w:tc>
      </w:tr>
    </w:tbl>
    <w:p w14:paraId="5B3BE5D2" w14:textId="77777777" w:rsidR="00646AC2" w:rsidRPr="00053959" w:rsidRDefault="00646AC2" w:rsidP="00053959">
      <w:r w:rsidRPr="00053959">
        <w:br w:type="page"/>
      </w:r>
    </w:p>
    <w:p w14:paraId="5B3BE5D3" w14:textId="337EEDCA" w:rsidR="00011D33" w:rsidRPr="00053959" w:rsidRDefault="03385EDC" w:rsidP="00053959">
      <w:pPr>
        <w:pStyle w:val="Heading1"/>
        <w:ind w:left="567" w:hanging="567"/>
        <w:rPr>
          <w:b/>
          <w:bCs/>
        </w:rPr>
      </w:pPr>
      <w:r w:rsidRPr="00053959">
        <w:rPr>
          <w:b/>
        </w:rPr>
        <w:lastRenderedPageBreak/>
        <w:t>Konklusioner og anbefalinger</w:t>
      </w:r>
    </w:p>
    <w:p w14:paraId="5DF16416" w14:textId="77777777" w:rsidR="00477F51" w:rsidRPr="00053959" w:rsidRDefault="00477F51" w:rsidP="00053959"/>
    <w:p w14:paraId="340D1E59" w14:textId="10997D22" w:rsidR="00E64FE7" w:rsidRPr="00053959" w:rsidRDefault="00E64FE7" w:rsidP="00053959">
      <w:pPr>
        <w:pStyle w:val="Heading2"/>
        <w:ind w:left="567" w:hanging="567"/>
      </w:pPr>
      <w:proofErr w:type="spellStart"/>
      <w:r w:rsidRPr="00053959">
        <w:t>EØSU</w:t>
      </w:r>
      <w:proofErr w:type="spellEnd"/>
      <w:r w:rsidRPr="00053959">
        <w:t xml:space="preserve"> glæder sig over Kommissionens meddelelse og er enig i, at de østlige grænseregioner er en strategisk prioritet for EU's sikkerhed, samhørighed og langsigtede modstandsdygtighed. De er europæiske grænser og ikke nationale randområder, og det er afgørende for EU's værdier, velstand og territoriale integritet, at de forbliver stabile. </w:t>
      </w:r>
      <w:proofErr w:type="spellStart"/>
      <w:r w:rsidRPr="00053959">
        <w:t>EØSU</w:t>
      </w:r>
      <w:proofErr w:type="spellEnd"/>
      <w:r w:rsidRPr="00053959">
        <w:t xml:space="preserve"> efterlyser en målrettet og omfattende EU-reaktion, der afspejler det specifikke sikkerhedsmæssige, økonomiske og demografiske pres på de østlige grænseregioner, som ikke kan håndteres med politiske standardværktøjer alene. Udvalget støtter en mere geopolitisk og stedbaseret tilgang til hybride trusler, demografisk tilbagegang og økonomiske forstyrrelser.</w:t>
      </w:r>
    </w:p>
    <w:p w14:paraId="304CA94D" w14:textId="77777777" w:rsidR="00477F51" w:rsidRPr="00053959" w:rsidRDefault="00477F51" w:rsidP="00053959"/>
    <w:p w14:paraId="7651F9B2" w14:textId="29BC8CB9" w:rsidR="00E64FE7" w:rsidRPr="00053959" w:rsidRDefault="00E64FE7" w:rsidP="00053959">
      <w:pPr>
        <w:pStyle w:val="Heading2"/>
        <w:ind w:left="567" w:hanging="567"/>
      </w:pPr>
      <w:proofErr w:type="spellStart"/>
      <w:r w:rsidRPr="00053959">
        <w:t>EØSU</w:t>
      </w:r>
      <w:proofErr w:type="spellEnd"/>
      <w:r w:rsidRPr="00053959">
        <w:t xml:space="preserve"> understreger, at vedvarende hybride trusler, </w:t>
      </w:r>
      <w:proofErr w:type="spellStart"/>
      <w:r w:rsidRPr="00053959">
        <w:t>cyberangreb</w:t>
      </w:r>
      <w:proofErr w:type="spellEnd"/>
      <w:r w:rsidRPr="00053959">
        <w:t xml:space="preserve">, sabotage af infrastruktur, brug af migration som våben og desinformation kræver en koordineret reaktion på EU-plan, som bygger på territorialprincippet. Udvalget støtter bevogtningen af den østlige flanke, det europæiske droneforsvarsinitiativ og et stærkere kriseberedskab. Det opfordrer også til bedre koordinering på tværs af land-, luft-, hav-, </w:t>
      </w:r>
      <w:proofErr w:type="spellStart"/>
      <w:r w:rsidRPr="00053959">
        <w:t>cyber</w:t>
      </w:r>
      <w:proofErr w:type="spellEnd"/>
      <w:r w:rsidRPr="00053959">
        <w:t>- og rumområder i betragtning af deres indvirkning på sikkerheden og den socioøkonomiske stabilitet i de østlige grænseregioner. En bestemt andel af de relevante EU-midler kunne anvendes til at støtte de østlige grænseregioner i krisesituationer, navnlig inden for indre anliggender.</w:t>
      </w:r>
    </w:p>
    <w:p w14:paraId="348A14F9" w14:textId="77777777" w:rsidR="00477F51" w:rsidRPr="00053959" w:rsidRDefault="00477F51" w:rsidP="00053959"/>
    <w:p w14:paraId="41E518CD" w14:textId="14FE9CA9" w:rsidR="00E64FE7" w:rsidRPr="00053959" w:rsidRDefault="00E64FE7" w:rsidP="00053959">
      <w:pPr>
        <w:pStyle w:val="Heading2"/>
        <w:ind w:left="567" w:hanging="567"/>
      </w:pPr>
      <w:proofErr w:type="spellStart"/>
      <w:r w:rsidRPr="00053959">
        <w:t>EØSU</w:t>
      </w:r>
      <w:proofErr w:type="spellEnd"/>
      <w:r w:rsidRPr="00053959">
        <w:t xml:space="preserve"> er dybt bekymret over den alvorlige demografiske tilbagegang i mange østlige grænseregioner, hvor nogle af regionerne har mistet over 17 % af deres befolkning i det seneste årti. Det er en trussel mod arbejdsmarkederne, de offentlige finanser, væsentlige tjenester og den langsigtede territoriale samhørighed. Udvalget efterlyser målrettede foranstaltninger til demografisk revitalisering (med tværgående social </w:t>
      </w:r>
      <w:proofErr w:type="spellStart"/>
      <w:r w:rsidRPr="00053959">
        <w:t>konditionalitet</w:t>
      </w:r>
      <w:proofErr w:type="spellEnd"/>
      <w:r w:rsidRPr="00053959">
        <w:t>, hvor det er hensigtsmæssigt, og i overensstemmelse med den nationale praksis), herunder incitamenter til fastholdelse af unge, kvalitetsjob, udvikling af færdigheder og bedre levevilkår. Specifikke indkaldelser af forslag og prioritetskriterier under direkte forvaltede EU-programmer kan bidrage til at tackle strukturelle ulemper og støtte den demografiske bæredygtighed.</w:t>
      </w:r>
    </w:p>
    <w:p w14:paraId="7BC6DD64" w14:textId="77777777" w:rsidR="00477F51" w:rsidRPr="00053959" w:rsidRDefault="00477F51" w:rsidP="00053959"/>
    <w:p w14:paraId="43F74191" w14:textId="7A243692" w:rsidR="00AF46BC" w:rsidRPr="00053959" w:rsidRDefault="00E64FE7" w:rsidP="00053959">
      <w:pPr>
        <w:pStyle w:val="Heading2"/>
        <w:ind w:left="567" w:hanging="567"/>
      </w:pPr>
      <w:proofErr w:type="spellStart"/>
      <w:r w:rsidRPr="00053959">
        <w:t>EØSU</w:t>
      </w:r>
      <w:proofErr w:type="spellEnd"/>
      <w:r w:rsidRPr="00053959">
        <w:t xml:space="preserve"> bemærker, at Ruslands angrebskrig og hybride trusler i uforholdsmæssig høj grad har påvirket de østlige grænseregioner og forårsaget langsommere BNP-vækst, højere inflation, forstyrrelser af handelen og lavere investeringer. Udvalget er bekymret over, at den foreslåede tilgang hovedsagelig er baseret på omfordeling af eksisterende ressourcer og mangler finansiering, der svarer til udfordringernes omfang. Det opfordrer til yderligere målrettet finansiel EU-støtte, herunder tilstrækkelige tildelinger under den flerårige finansielle ramme (</w:t>
      </w:r>
      <w:proofErr w:type="spellStart"/>
      <w:r w:rsidRPr="00053959">
        <w:t>FFR</w:t>
      </w:r>
      <w:proofErr w:type="spellEnd"/>
      <w:r w:rsidRPr="00053959">
        <w:t>) for 2028-2034, med klare gennemførelsesmekanismer, der kan levere resultater på lokalt plan, herunder konsolidering af partnerskabsprincippet.</w:t>
      </w:r>
    </w:p>
    <w:p w14:paraId="54A5ADC3" w14:textId="77777777" w:rsidR="00477F51" w:rsidRPr="00053959" w:rsidRDefault="00477F51" w:rsidP="00053959"/>
    <w:p w14:paraId="381CBD27" w14:textId="53D5C976" w:rsidR="00E64FE7" w:rsidRPr="00053959" w:rsidRDefault="00E64FE7" w:rsidP="00053959">
      <w:pPr>
        <w:pStyle w:val="Heading2"/>
        <w:ind w:left="567" w:hanging="567"/>
      </w:pPr>
      <w:proofErr w:type="spellStart"/>
      <w:r w:rsidRPr="00053959">
        <w:t>EØSU</w:t>
      </w:r>
      <w:proofErr w:type="spellEnd"/>
      <w:r w:rsidRPr="00053959">
        <w:t xml:space="preserve"> foreslår specifikke indkaldelser af forslag vedrørende EU's østlige grænseregioner under Den Europæiske Fond for Konkurrenceevne. Sådanne indkaldelser vil afhjælpe strukturelle ulemper, støtte lokale erhvervsøkosystemer og styrke konkurrenceevnen og modstandsdygtigheden i regioner, der oplever demografiske og sikkerhedsmæssige pres. Udvalget anbefaler også, at der anvendes EU-garanti- og risikodelingsmekanismer samt teknologioverførsel for at mindske kapitalomkostningerne for virksomheder i de østlige grænseregioner og modvirke opfattelsen af, at der er store risici forbundet med at investere.</w:t>
      </w:r>
    </w:p>
    <w:p w14:paraId="14E26BA8" w14:textId="77777777" w:rsidR="00477F51" w:rsidRPr="00053959" w:rsidRDefault="00477F51" w:rsidP="00053959"/>
    <w:p w14:paraId="4191402F" w14:textId="53775882" w:rsidR="00E64FE7" w:rsidRPr="00053959" w:rsidRDefault="00E64FE7" w:rsidP="00053959">
      <w:pPr>
        <w:pStyle w:val="Heading2"/>
        <w:ind w:left="567" w:hanging="567"/>
      </w:pPr>
      <w:proofErr w:type="spellStart"/>
      <w:r w:rsidRPr="00053959">
        <w:t>EØSU</w:t>
      </w:r>
      <w:proofErr w:type="spellEnd"/>
      <w:r w:rsidRPr="00053959">
        <w:t xml:space="preserve"> understreger, at transport, energi og digital konnektivitet fortsat er store flaskehalse. Udvalget støtter en hurtigere udvikling af TEN-T-nettet, infrastruktur med dobbelt anvendelse, bedre grænseoverskridende forbindelser med Ukraine og Moldova og modstandsdygtige digitale net. Det opfordrer også til, at infrastruktur og industriprojekter med dobbelt anvendelse prioriteres under instrumenter såsom </w:t>
      </w:r>
      <w:proofErr w:type="spellStart"/>
      <w:r w:rsidRPr="00053959">
        <w:t>CEF</w:t>
      </w:r>
      <w:proofErr w:type="spellEnd"/>
      <w:r w:rsidRPr="00053959">
        <w:t xml:space="preserve"> og finansiering af militær mobilitet, så det sikres, at forsvars- og sikkerhedsinvesteringer også afføder lokale økonomiske fordele, arbejdspladser, deltagelse af SMV'er og stærkere regionale forsyningskæder. Den næste </w:t>
      </w:r>
      <w:proofErr w:type="spellStart"/>
      <w:r w:rsidRPr="00053959">
        <w:t>FFR</w:t>
      </w:r>
      <w:proofErr w:type="spellEnd"/>
      <w:r w:rsidRPr="00053959">
        <w:t xml:space="preserve"> bør yde støtte til udvikling af nye jernbaneforbindelser med en sporvidde på 1.435 mm for at styrke den regionale konnektivitet, mobilitet og sikkerhed i de østlige grænseregioner.</w:t>
      </w:r>
    </w:p>
    <w:p w14:paraId="57AE4C67" w14:textId="77777777" w:rsidR="00477F51" w:rsidRPr="00053959" w:rsidRDefault="00477F51" w:rsidP="00053959"/>
    <w:p w14:paraId="7C581BB2" w14:textId="1117FFD5" w:rsidR="00E64FE7" w:rsidRPr="00053959" w:rsidRDefault="00E64FE7" w:rsidP="00053959">
      <w:pPr>
        <w:pStyle w:val="Heading2"/>
        <w:ind w:left="567" w:hanging="567"/>
      </w:pPr>
      <w:proofErr w:type="spellStart"/>
      <w:r w:rsidRPr="00053959">
        <w:t>EØSU</w:t>
      </w:r>
      <w:proofErr w:type="spellEnd"/>
      <w:r w:rsidRPr="00053959">
        <w:t xml:space="preserve"> glæder sig over, at der er fokus på mennesker og lokalsamfund, og understreger, at sikkerhed og modstandsdygtighed afhænger af stærke sociale systemer, adgang til sundhedspleje, uddannelse af høj kvalitet og effektiv lokalforvaltning. Udvalget efterlyser mere robuste ordninger for stedbaseret, social og civil dialog samt deltagerorienterede tilgange, der inddrager civilsamfundet, arbejdsmarkedets parter og de lokale myndigheder. Det fremhæver også behovet for at mindske de administrative byrder, styrke den regionale investeringskapacitet og sikre passende kompensation for økonomiske tab.</w:t>
      </w:r>
    </w:p>
    <w:p w14:paraId="60A78C77" w14:textId="77777777" w:rsidR="00477F51" w:rsidRPr="00053959" w:rsidRDefault="00477F51" w:rsidP="00053959"/>
    <w:p w14:paraId="5B2B6696" w14:textId="6085D042" w:rsidR="00E64FE7" w:rsidRPr="00053959" w:rsidRDefault="00E64FE7" w:rsidP="00053959">
      <w:pPr>
        <w:pStyle w:val="Heading2"/>
        <w:ind w:left="567" w:hanging="567"/>
      </w:pPr>
      <w:proofErr w:type="spellStart"/>
      <w:r w:rsidRPr="00053959">
        <w:t>EØSU</w:t>
      </w:r>
      <w:proofErr w:type="spellEnd"/>
      <w:r w:rsidRPr="00053959">
        <w:t xml:space="preserve"> mener, at administrativ og institutionel kapacitetsopbygning er en central søjle for udvikling og modstandsdygtighed i de østlige grænseregioner. Det handler om mere end projektstyring og omfatter kvaliteten af de offentlige tjenester til borgerne, som har direkte indvirkning på livskvaliteten. Det bør derfor være en prioritet på EU-plan at styrke den administrative kapacitet, herunder for civilsamfundet.</w:t>
      </w:r>
    </w:p>
    <w:p w14:paraId="470C2BFA" w14:textId="77777777" w:rsidR="00477F51" w:rsidRPr="00053959" w:rsidRDefault="00477F51" w:rsidP="00053959"/>
    <w:p w14:paraId="76980740" w14:textId="1650DA46" w:rsidR="00B67197" w:rsidRPr="00053959" w:rsidRDefault="00E64FE7" w:rsidP="00053959">
      <w:pPr>
        <w:pStyle w:val="Heading2"/>
        <w:ind w:left="567" w:hanging="567"/>
      </w:pPr>
      <w:proofErr w:type="spellStart"/>
      <w:r w:rsidRPr="00053959">
        <w:t>EØSU</w:t>
      </w:r>
      <w:proofErr w:type="spellEnd"/>
      <w:r w:rsidRPr="00053959">
        <w:t xml:space="preserve"> støtter en stærkere integration af foranstaltninger vedrørende sikkerhed, modstandsdygtighed og økonomisk udvikling og understreger samtidig, at investeringer i konnektivitet, innovation og lokale styrker er drivkræfter for bæredygtig vækst. Der skal skabes balance mellem sikkerheds- og samhørighedsprioriteterne for at sikre langsigtet udvikling og social stabilitet.</w:t>
      </w:r>
    </w:p>
    <w:p w14:paraId="33BC6E06" w14:textId="77777777" w:rsidR="007A2CCE" w:rsidRPr="00053959" w:rsidRDefault="007A2CCE" w:rsidP="00053959"/>
    <w:p w14:paraId="1734BBFF" w14:textId="72F336AA" w:rsidR="00B67197" w:rsidRPr="00053959" w:rsidRDefault="00B67197" w:rsidP="00053959">
      <w:pPr>
        <w:pStyle w:val="Heading2"/>
        <w:ind w:left="567" w:hanging="567"/>
      </w:pPr>
      <w:proofErr w:type="spellStart"/>
      <w:r w:rsidRPr="00053959">
        <w:rPr>
          <w:shd w:val="clear" w:color="auto" w:fill="FFFFFF"/>
        </w:rPr>
        <w:t>EØSU</w:t>
      </w:r>
      <w:proofErr w:type="spellEnd"/>
      <w:r w:rsidRPr="00053959">
        <w:rPr>
          <w:shd w:val="clear" w:color="auto" w:fill="FFFFFF"/>
        </w:rPr>
        <w:t xml:space="preserve"> understreger, at det er vigtigt at revidere statsstøttereglerne for at bane vejen for større fleksibilitet i de østlige grænseregioner og sætte medlemsstaterne i stand til at tage mere effektivt hånd om investeringsmangler og markedssvigt.</w:t>
      </w:r>
    </w:p>
    <w:p w14:paraId="6FD9F447" w14:textId="77777777" w:rsidR="00477F51" w:rsidRPr="00053959" w:rsidRDefault="00477F51" w:rsidP="00053959"/>
    <w:p w14:paraId="2C6503B8" w14:textId="5279F46F" w:rsidR="00E16ABB" w:rsidRPr="00053959" w:rsidRDefault="00E64FE7" w:rsidP="00053959">
      <w:pPr>
        <w:pStyle w:val="Heading2"/>
        <w:ind w:left="567" w:hanging="567"/>
      </w:pPr>
      <w:proofErr w:type="spellStart"/>
      <w:r w:rsidRPr="00053959">
        <w:t>EØSU</w:t>
      </w:r>
      <w:proofErr w:type="spellEnd"/>
      <w:r w:rsidRPr="00053959">
        <w:t xml:space="preserve"> går ind for en årlig politisk dialog på højt plan og opfordrer Kommissionen til at udvikle en langsigtet strategisk ramme for de østlige grænseregioner, som rækker ud over den nuværende </w:t>
      </w:r>
      <w:proofErr w:type="spellStart"/>
      <w:r w:rsidRPr="00053959">
        <w:t>FFR</w:t>
      </w:r>
      <w:proofErr w:type="spellEnd"/>
      <w:r w:rsidRPr="00053959">
        <w:t xml:space="preserve"> og omfatter civilsamfundet. Denne ramme bør anerkende de østlige grænseregioner som en specifik type tværnationalt område, hvilket vil gøre det muligt at gennemføre skræddersyede politikker i overensstemmelse med den territoriale dagsorden 2030. Kommissionen bør indarbejde et kapitel om de østlige grænseregioner i samhørighedsrapporten.</w:t>
      </w:r>
    </w:p>
    <w:p w14:paraId="2D0B1360" w14:textId="77777777" w:rsidR="00477F51" w:rsidRPr="00053959" w:rsidRDefault="00477F51" w:rsidP="00053959"/>
    <w:p w14:paraId="1A4B11A8" w14:textId="77777777" w:rsidR="00E16ABB" w:rsidRPr="00053959" w:rsidRDefault="00E16ABB" w:rsidP="00053959">
      <w:pPr>
        <w:pStyle w:val="Heading1"/>
        <w:keepNext/>
        <w:keepLines/>
        <w:ind w:left="567" w:hanging="567"/>
        <w:rPr>
          <w:b/>
          <w:bCs/>
        </w:rPr>
      </w:pPr>
      <w:r w:rsidRPr="00053959">
        <w:rPr>
          <w:b/>
        </w:rPr>
        <w:t>Generelle bemærkninger</w:t>
      </w:r>
    </w:p>
    <w:p w14:paraId="4CF10AE2" w14:textId="77777777" w:rsidR="00E16ABB" w:rsidRPr="00053959" w:rsidRDefault="00E16ABB" w:rsidP="00053959">
      <w:pPr>
        <w:keepNext/>
        <w:keepLines/>
      </w:pPr>
    </w:p>
    <w:p w14:paraId="692AA41E" w14:textId="2F88353A" w:rsidR="00F25D65" w:rsidRPr="00053959" w:rsidRDefault="00F25D65" w:rsidP="00053959">
      <w:pPr>
        <w:pStyle w:val="Heading2"/>
        <w:ind w:left="567" w:hanging="567"/>
      </w:pPr>
      <w:proofErr w:type="spellStart"/>
      <w:r w:rsidRPr="00053959">
        <w:t>EØSU</w:t>
      </w:r>
      <w:proofErr w:type="spellEnd"/>
      <w:r w:rsidRPr="00053959">
        <w:t xml:space="preserve"> glæder sig over Kommissionens meddelelse om EU's østlige regioner, der grænser op til Rusland, Belarus og Ukraine – </w:t>
      </w:r>
      <w:r w:rsidRPr="00053959">
        <w:rPr>
          <w:i/>
        </w:rPr>
        <w:t>Stærke regioner for et sikkert Europa –</w:t>
      </w:r>
      <w:r w:rsidRPr="00053959">
        <w:t xml:space="preserve"> som et rettidigt og </w:t>
      </w:r>
      <w:r w:rsidRPr="00053959">
        <w:lastRenderedPageBreak/>
        <w:t>vigtigt første skridt. Meddelelsen danner grundlag for praktisk støtte og bekræfter, at disse regioner ikke er perifere, men strategisk vigtige for Europas sikkerhed, modstandsdygtighed og konkurrenceevne. Udvalget noterer sig også de initiativer, der allerede er iværksat for at tackle de socioøkonomiske udfordringer for EU's østlige grænseregioner.</w:t>
      </w:r>
    </w:p>
    <w:p w14:paraId="583199AD" w14:textId="77777777" w:rsidR="00F25D65" w:rsidRPr="00053959" w:rsidRDefault="00F25D65" w:rsidP="00053959">
      <w:pPr>
        <w:ind w:left="567" w:hanging="567"/>
      </w:pPr>
    </w:p>
    <w:p w14:paraId="6AFEB0D6" w14:textId="111DDD50" w:rsidR="00477F51" w:rsidRPr="00053959" w:rsidRDefault="00F25D65" w:rsidP="00053959">
      <w:pPr>
        <w:pStyle w:val="Heading2"/>
        <w:ind w:left="567" w:hanging="567"/>
      </w:pPr>
      <w:proofErr w:type="spellStart"/>
      <w:r w:rsidRPr="00053959">
        <w:t>EØSU</w:t>
      </w:r>
      <w:proofErr w:type="spellEnd"/>
      <w:r w:rsidRPr="00053959">
        <w:t xml:space="preserve"> understreger imidlertid, at meddelelsen nu skal omsættes til konkrete, fleksible og brugbare foranstaltninger, der afspejler de faktiske lokale forhold. Gennemførelsen bør gå videre end en omfordeling af eksisterende ressourcer og understøttes af yderligere EU</w:t>
      </w:r>
      <w:r w:rsidR="00864572">
        <w:noBreakHyphen/>
      </w:r>
      <w:r w:rsidRPr="00053959">
        <w:t xml:space="preserve">finansiering, herunder inden for rammerne af </w:t>
      </w:r>
      <w:proofErr w:type="spellStart"/>
      <w:r w:rsidRPr="00053959">
        <w:t>FFR</w:t>
      </w:r>
      <w:proofErr w:type="spellEnd"/>
      <w:r w:rsidRPr="00053959">
        <w:t xml:space="preserve"> for 2028-2034. Udvalget opfordrer derfor til, at </w:t>
      </w:r>
      <w:proofErr w:type="spellStart"/>
      <w:r w:rsidRPr="00053959">
        <w:t>EastInvest</w:t>
      </w:r>
      <w:proofErr w:type="spellEnd"/>
      <w:r w:rsidRPr="00053959">
        <w:t>-faciliteten iværksættes hurtigst muligt med skræddersyede løsninger for de østlige grænseregioner, særlige indkaldelser og prioritetskriterier under programmer, der forvaltes direkte af EU.</w:t>
      </w:r>
    </w:p>
    <w:p w14:paraId="65405A39" w14:textId="77777777" w:rsidR="00780FA4" w:rsidRPr="00053959" w:rsidRDefault="00780FA4" w:rsidP="00053959"/>
    <w:p w14:paraId="73F4E005" w14:textId="180B263F" w:rsidR="00907168" w:rsidRPr="00053959" w:rsidRDefault="00F25D65" w:rsidP="00053959">
      <w:pPr>
        <w:pStyle w:val="Heading2"/>
        <w:ind w:left="567" w:hanging="567"/>
      </w:pPr>
      <w:proofErr w:type="spellStart"/>
      <w:r w:rsidRPr="00053959">
        <w:t>EØSU</w:t>
      </w:r>
      <w:proofErr w:type="spellEnd"/>
      <w:r w:rsidRPr="00053959">
        <w:t xml:space="preserve"> er enig i, at de østlige grænseregioner står over for en særlig kombination af sikkerhedsmæssigt, økonomisk, socialt og demografisk pres, som forværres af krigen i Ukraine og fjendtlige handlinger fra Ruslands og Belarus' side. Data fra OECD viser, at mange af disse regioner er mindre udviklede med hensyn til BNP pr. indbygger og innovation og har et faldende befolkningstal. Svagere infrastruktur, mangel på arbejdskraft og kvalitetsjob og lavere tiltrækningskraft for investeringer sætter disse regioner i en særlig sårbar situation, hvilket betyder, at de har brug for målrettet og vedvarende EU-støtte.</w:t>
      </w:r>
    </w:p>
    <w:p w14:paraId="2EBC2BA4" w14:textId="77777777" w:rsidR="00F25D65" w:rsidRPr="00053959" w:rsidRDefault="00F25D65" w:rsidP="00053959">
      <w:pPr>
        <w:ind w:left="567" w:hanging="567"/>
      </w:pPr>
    </w:p>
    <w:p w14:paraId="7E3AE7D9" w14:textId="3D053083" w:rsidR="001F79D5" w:rsidRPr="00053959" w:rsidRDefault="00F25D65" w:rsidP="00053959">
      <w:pPr>
        <w:pStyle w:val="Heading2"/>
        <w:ind w:left="567" w:hanging="567"/>
      </w:pPr>
      <w:r w:rsidRPr="00053959">
        <w:t>Et centralt problem er manglen på ny finansiering, da de skitserede foranstaltninger hovedsagelig er baseret på omfordeling af eksisterende ressourcer. Mere fleksibilitet inden for den nuværende ramme – navnlig gennem midtvejsevalueringen af samhørighedspolitikken, herunder den øgede medfinansiering og forskudsbetalingerne til de østlige grænseregioner – hilses velkommen, men udfordringerne er så store, at de ikke kan håndteres ved hjælp af de nationale budgetter og de nuværende instrumenter alene. En meningsfuld gennemførelse kræver derfor yderligere EU-støtte og et tilstrækkeligt budget.</w:t>
      </w:r>
    </w:p>
    <w:p w14:paraId="38C7C204" w14:textId="77777777" w:rsidR="00477F51" w:rsidRPr="00053959" w:rsidRDefault="00477F51" w:rsidP="00053959"/>
    <w:p w14:paraId="7BDC8B42" w14:textId="3B971706" w:rsidR="00F25D65" w:rsidRPr="00053959" w:rsidRDefault="00F25D65" w:rsidP="00053959">
      <w:pPr>
        <w:pStyle w:val="Heading2"/>
        <w:ind w:left="567" w:hanging="567"/>
      </w:pPr>
      <w:proofErr w:type="spellStart"/>
      <w:r w:rsidRPr="00053959">
        <w:t>EØSU</w:t>
      </w:r>
      <w:proofErr w:type="spellEnd"/>
      <w:r w:rsidRPr="00053959">
        <w:t xml:space="preserve"> opfordrer Kommissionen til at tilpasse de eksisterende instrumenter for at gøre dem så effektive som muligt. Det bør omfatte højere </w:t>
      </w:r>
      <w:proofErr w:type="spellStart"/>
      <w:r w:rsidRPr="00053959">
        <w:t>forfinansieringssatser</w:t>
      </w:r>
      <w:proofErr w:type="spellEnd"/>
      <w:r w:rsidRPr="00053959">
        <w:t xml:space="preserve"> og øget medfinansiering, navnlig for lokale myndigheder, SMV'er og civilsamfundet, særlige eller delvist konkurrenceprægede indkaldelser under direkte forvaltede programmer, mere fleksible statsstøtteregler, øget administrativ kapacitet, forenklede og strømlinede procedurer for gennemførelse og godtgørelse og, hvor det er berettiget, mere fleksible gennemførelsesfrister. </w:t>
      </w:r>
    </w:p>
    <w:p w14:paraId="60FBBD26" w14:textId="77777777" w:rsidR="007A2CCE" w:rsidRPr="00053959" w:rsidRDefault="007A2CCE" w:rsidP="00053959"/>
    <w:p w14:paraId="1FE442D9" w14:textId="3761B2D8" w:rsidR="000B5EA8" w:rsidRPr="00053959" w:rsidRDefault="00F25D65" w:rsidP="00053959">
      <w:pPr>
        <w:pStyle w:val="Heading2"/>
        <w:ind w:left="567" w:hanging="567"/>
      </w:pPr>
      <w:proofErr w:type="spellStart"/>
      <w:r w:rsidRPr="00053959">
        <w:t>EØSU</w:t>
      </w:r>
      <w:proofErr w:type="spellEnd"/>
      <w:r w:rsidRPr="00053959">
        <w:t xml:space="preserve"> glæder sig over, at Kommissionen anerkender, at den eksisterende støtte, selv om den er betydelig, ikke fuldt ud opvejer virkningerne af suspenderede grænseoverskridende programmer. De regioner, som tidligere var afhængige af sådanne strømme, bør modtage passende kompensation for at sikre en ramme for fair konkurrence mellem medlemsstaterne, hvor ingen lades i stikken.</w:t>
      </w:r>
    </w:p>
    <w:p w14:paraId="1F389691" w14:textId="77777777" w:rsidR="00F25D65" w:rsidRPr="00053959" w:rsidRDefault="00F25D65" w:rsidP="00053959">
      <w:pPr>
        <w:ind w:left="567" w:hanging="567"/>
      </w:pPr>
    </w:p>
    <w:p w14:paraId="4A9DDD1A" w14:textId="7C6F970C" w:rsidR="00F25D65" w:rsidRPr="00053959" w:rsidRDefault="00F25D65" w:rsidP="00053959">
      <w:pPr>
        <w:pStyle w:val="Heading2"/>
        <w:ind w:left="567" w:hanging="567"/>
      </w:pPr>
      <w:proofErr w:type="spellStart"/>
      <w:r w:rsidRPr="00053959">
        <w:t>EØSU</w:t>
      </w:r>
      <w:proofErr w:type="spellEnd"/>
      <w:r w:rsidRPr="00053959">
        <w:t xml:space="preserve"> understreger den strategiske betydning af et stærkere samarbejde mellem de østlige grænseregioner og støtter en undersøgelse af nye langsigtede samarbejdsformater på nationalt og regionalt niveau, i byområder og i landdistrikter, herunder fremtidige </w:t>
      </w:r>
      <w:proofErr w:type="spellStart"/>
      <w:r w:rsidRPr="00053959">
        <w:t>Interregprogrammer</w:t>
      </w:r>
      <w:proofErr w:type="spellEnd"/>
      <w:r w:rsidRPr="00053959">
        <w:t xml:space="preserve"> for perioden 2028-2034 og derefter.</w:t>
      </w:r>
    </w:p>
    <w:p w14:paraId="35E691CE" w14:textId="77777777" w:rsidR="007A2CCE" w:rsidRPr="00053959" w:rsidRDefault="007A2CCE" w:rsidP="00053959"/>
    <w:p w14:paraId="0902E54C" w14:textId="3A16D293" w:rsidR="002055DB" w:rsidRPr="00053959" w:rsidRDefault="0054476D" w:rsidP="00053959">
      <w:pPr>
        <w:pStyle w:val="Heading2"/>
        <w:ind w:left="567" w:hanging="567"/>
      </w:pPr>
      <w:r w:rsidRPr="00053959">
        <w:t>De østlige grænseregioner bør inden for rammerne af det europæiske samarbejde ikke forblive isolerede støttemodtagere under særskilte foranstaltninger, men udvikle sig til en platform for strategisk samarbejde. Kommissionen bør støtte mekanismer til udveksling af bedste praksis inden for administrativ og civil modstandsdygtighed, udvikling af fælles projekter og koordinering af holdninger til anvendelsen af finansiering. Disse mekanismer bør også styrke forbindelserne mellem de østlige grænseregioner og med Ukraine og Moldova og samtidig fremme tværregionale klynger og økosystemer. Udvalget foreslår, at de østlige grænseregioner overvåges med hensyn til migrationsstrømme og indførsel af landbrugsprodukter fra tilgrænsende tredjelande.</w:t>
      </w:r>
    </w:p>
    <w:p w14:paraId="2E4E5379" w14:textId="77777777" w:rsidR="007A2CCE" w:rsidRPr="00053959" w:rsidRDefault="007A2CCE" w:rsidP="00053959"/>
    <w:p w14:paraId="08796022" w14:textId="4341EC29" w:rsidR="00601822" w:rsidRPr="00053959" w:rsidRDefault="00F25D65" w:rsidP="00053959">
      <w:pPr>
        <w:pStyle w:val="Heading2"/>
        <w:ind w:left="567" w:hanging="567"/>
      </w:pPr>
      <w:proofErr w:type="spellStart"/>
      <w:r w:rsidRPr="00053959">
        <w:t>EØSU</w:t>
      </w:r>
      <w:proofErr w:type="spellEnd"/>
      <w:r w:rsidRPr="00053959">
        <w:t xml:space="preserve"> understreger, at </w:t>
      </w:r>
      <w:proofErr w:type="spellStart"/>
      <w:r w:rsidRPr="00053959">
        <w:t>FFR</w:t>
      </w:r>
      <w:proofErr w:type="spellEnd"/>
      <w:r w:rsidRPr="00053959">
        <w:t xml:space="preserve"> for 2028-2034 bør sikre en stærkere og mere synlig reaktion på de østlige grænseregioners behov, herunder tilstrækkelig målrettet støtte til forsvar, beredskab, modstandsdygtighed, konkurrenceevne og social og territorial konvergens. EU's indsats bør bidrage til at sikre folks ret til at blive i deres region og forblive tilpasningsdygtige, hvis situationen forværres.</w:t>
      </w:r>
    </w:p>
    <w:p w14:paraId="0CDD388F" w14:textId="77777777" w:rsidR="00601822" w:rsidRPr="00053959" w:rsidRDefault="00601822" w:rsidP="00053959"/>
    <w:p w14:paraId="56A48EB1" w14:textId="5FBBF001" w:rsidR="00E969A3" w:rsidRPr="00053959" w:rsidRDefault="00E16ABB" w:rsidP="00053959">
      <w:pPr>
        <w:pStyle w:val="Heading1"/>
        <w:keepNext/>
        <w:keepLines/>
        <w:ind w:left="567" w:hanging="567"/>
      </w:pPr>
      <w:r w:rsidRPr="00053959">
        <w:rPr>
          <w:b/>
        </w:rPr>
        <w:t>Særlige bemærkninger</w:t>
      </w:r>
    </w:p>
    <w:p w14:paraId="7A75B358" w14:textId="77777777" w:rsidR="00E969A3" w:rsidRPr="00053959" w:rsidRDefault="00E969A3" w:rsidP="00053959">
      <w:pPr>
        <w:keepNext/>
        <w:keepLines/>
      </w:pPr>
    </w:p>
    <w:p w14:paraId="59F5DA7D" w14:textId="70FF3962" w:rsidR="00E969A3" w:rsidRPr="00053959" w:rsidRDefault="00CD228D" w:rsidP="00053959">
      <w:pPr>
        <w:pStyle w:val="Heading2"/>
        <w:keepNext/>
        <w:keepLines/>
        <w:numPr>
          <w:ilvl w:val="0"/>
          <w:numId w:val="0"/>
        </w:numPr>
        <w:rPr>
          <w:i/>
        </w:rPr>
      </w:pPr>
      <w:r w:rsidRPr="00053959">
        <w:rPr>
          <w:i/>
        </w:rPr>
        <w:t>Sikkerhed og forsvar</w:t>
      </w:r>
    </w:p>
    <w:p w14:paraId="7392E6C9" w14:textId="77777777" w:rsidR="00E969A3" w:rsidRPr="00053959" w:rsidRDefault="00E969A3" w:rsidP="00053959">
      <w:pPr>
        <w:keepNext/>
        <w:keepLines/>
      </w:pPr>
    </w:p>
    <w:p w14:paraId="5BA3F331" w14:textId="586E7692" w:rsidR="00E969A3" w:rsidRPr="00053959" w:rsidRDefault="005062C5" w:rsidP="00053959">
      <w:pPr>
        <w:pStyle w:val="Heading2"/>
        <w:ind w:left="567" w:hanging="567"/>
      </w:pPr>
      <w:proofErr w:type="spellStart"/>
      <w:r w:rsidRPr="00053959">
        <w:t>EØSU</w:t>
      </w:r>
      <w:proofErr w:type="spellEnd"/>
      <w:r w:rsidRPr="00053959">
        <w:t xml:space="preserve"> støtter udviklingen af integrerede EU-kapabiliteter, herunder realtidsovervågning, dronebekæmpelsessystemer og stærkere grænseforvaltning, i tæt samarbejde med NATO og de nationale myndigheder. Det understreger også behovet for at forebygge og imødegå hybrid krigsførelse på tværs af områder til lands, i luften, til søs og i rummet samt digitalt, herunder propaganda, desinformationskampagner, informationsmanipulation og medieindblanding, som underminerer offentlighedens tillid og de demokratiske processer i de østlige grænseregioner.</w:t>
      </w:r>
    </w:p>
    <w:p w14:paraId="40150CE2" w14:textId="77777777" w:rsidR="00E969A3" w:rsidRPr="00053959" w:rsidRDefault="00E969A3" w:rsidP="00053959">
      <w:pPr>
        <w:ind w:left="567" w:hanging="567"/>
      </w:pPr>
    </w:p>
    <w:p w14:paraId="3B71B87E" w14:textId="3C7E79C9" w:rsidR="00E969A3" w:rsidRPr="00053959" w:rsidRDefault="005062C5" w:rsidP="00053959">
      <w:pPr>
        <w:pStyle w:val="Heading2"/>
        <w:ind w:left="567" w:hanging="567"/>
      </w:pPr>
      <w:proofErr w:type="spellStart"/>
      <w:r w:rsidRPr="00053959">
        <w:t>EØSU</w:t>
      </w:r>
      <w:proofErr w:type="spellEnd"/>
      <w:r w:rsidRPr="00053959">
        <w:t xml:space="preserve"> opfordrer indtrængende Kommissionen til at sikre, at investeringer i civil/militær infrastruktur med dobbelt anvendelse også skaber lokale økonomiske fordele, herunder arbejdspladser, bedre transport, logistikkapacitet, deltagelse af SMV'er og afsmittende virkninger på innovationen. Sådanne investeringer kan støtte samhørighed og social og økonomisk udvikling – ikke kun forsvar.</w:t>
      </w:r>
    </w:p>
    <w:p w14:paraId="117B2325" w14:textId="77777777" w:rsidR="00E969A3" w:rsidRPr="00053959" w:rsidRDefault="00E969A3" w:rsidP="00053959">
      <w:pPr>
        <w:ind w:left="567" w:hanging="567"/>
      </w:pPr>
    </w:p>
    <w:p w14:paraId="603CFD80" w14:textId="18991D88" w:rsidR="00E969A3" w:rsidRPr="00053959" w:rsidRDefault="005062C5" w:rsidP="00053959">
      <w:pPr>
        <w:pStyle w:val="Heading2"/>
        <w:ind w:left="567" w:hanging="567"/>
      </w:pPr>
      <w:proofErr w:type="spellStart"/>
      <w:r w:rsidRPr="00053959">
        <w:t>EØSU</w:t>
      </w:r>
      <w:proofErr w:type="spellEnd"/>
      <w:r w:rsidRPr="00053959">
        <w:t xml:space="preserve"> understreger </w:t>
      </w:r>
      <w:proofErr w:type="gramStart"/>
      <w:r w:rsidRPr="00053959">
        <w:t>endvidere</w:t>
      </w:r>
      <w:proofErr w:type="gramEnd"/>
      <w:r w:rsidRPr="00053959">
        <w:t>, at sikkerhedsrelaterede investeringer i de østlige grænseregioner ikke kun bør styrke det militære beredskab, men også lokalsamfundenes bæredygtige udvikling og modstandsdygtighed og styrke kritisk infrastruktur, katastrofeberedskab, sikkerhed og konnektivitet. Det vil i højere grad tilpasse forsvarsforanstaltningerne til samhørighedsmålene og borgernes daglige behov.</w:t>
      </w:r>
    </w:p>
    <w:p w14:paraId="152A53A5" w14:textId="77777777" w:rsidR="00E969A3" w:rsidRPr="00053959" w:rsidRDefault="00E969A3" w:rsidP="00053959"/>
    <w:p w14:paraId="393EBB42" w14:textId="22A38DA9" w:rsidR="00DA127A" w:rsidRPr="00053959" w:rsidRDefault="00F37C8E" w:rsidP="00053959">
      <w:pPr>
        <w:pStyle w:val="Heading2"/>
        <w:keepNext/>
        <w:keepLines/>
        <w:numPr>
          <w:ilvl w:val="0"/>
          <w:numId w:val="0"/>
        </w:numPr>
        <w:rPr>
          <w:i/>
        </w:rPr>
      </w:pPr>
      <w:r w:rsidRPr="00053959">
        <w:rPr>
          <w:i/>
        </w:rPr>
        <w:t>Økonomisk udvikling og investeringer</w:t>
      </w:r>
    </w:p>
    <w:p w14:paraId="51EF6CD3" w14:textId="77777777" w:rsidR="00E969A3" w:rsidRPr="00053959" w:rsidRDefault="00E969A3" w:rsidP="00053959">
      <w:pPr>
        <w:keepNext/>
        <w:keepLines/>
      </w:pPr>
    </w:p>
    <w:p w14:paraId="65C35E05" w14:textId="746B62F1" w:rsidR="00E969A3" w:rsidRPr="00053959" w:rsidRDefault="00157231" w:rsidP="00053959">
      <w:pPr>
        <w:pStyle w:val="Heading2"/>
        <w:ind w:left="567" w:hanging="567"/>
      </w:pPr>
      <w:proofErr w:type="spellStart"/>
      <w:r w:rsidRPr="00053959">
        <w:t>EØSU</w:t>
      </w:r>
      <w:proofErr w:type="spellEnd"/>
      <w:r w:rsidRPr="00053959">
        <w:t xml:space="preserve"> bemærker, at virksomheder i de østlige grænseregioner oplever højere låneomkostninger og lavere investortillid. Udvalget efterlyser derfor målrettede finansielle instrumenter, herunder risikodelingsmekanismer, garantier og støtte til kommunal investeringskapacitet.</w:t>
      </w:r>
    </w:p>
    <w:p w14:paraId="3C6579DA" w14:textId="77777777" w:rsidR="00E969A3" w:rsidRPr="00053959" w:rsidRDefault="00E969A3" w:rsidP="00053959">
      <w:pPr>
        <w:ind w:left="567" w:hanging="567"/>
      </w:pPr>
    </w:p>
    <w:p w14:paraId="0D3F82F7" w14:textId="2BA9A7EF" w:rsidR="00157231" w:rsidRPr="00053959" w:rsidRDefault="00157231" w:rsidP="00053959">
      <w:pPr>
        <w:pStyle w:val="Heading2"/>
        <w:ind w:left="567" w:hanging="567"/>
      </w:pPr>
      <w:proofErr w:type="spellStart"/>
      <w:r w:rsidRPr="00053959">
        <w:lastRenderedPageBreak/>
        <w:t>EØSU</w:t>
      </w:r>
      <w:proofErr w:type="spellEnd"/>
      <w:r w:rsidRPr="00053959">
        <w:t xml:space="preserve"> understreger, at projekter i de østlige grænseregioner ville have fordel af højere </w:t>
      </w:r>
      <w:proofErr w:type="spellStart"/>
      <w:r w:rsidRPr="00053959">
        <w:t>forfinansierings</w:t>
      </w:r>
      <w:proofErr w:type="spellEnd"/>
      <w:r w:rsidRPr="00053959">
        <w:t>- og medfinansieringssatser og større fleksibilitet for forvaltningsmyndighederne i forbindelse med finansierings- og gennemførelsesbeslutninger.</w:t>
      </w:r>
    </w:p>
    <w:p w14:paraId="6D1EEC0F" w14:textId="77777777" w:rsidR="00157231" w:rsidRPr="00053959" w:rsidRDefault="00157231" w:rsidP="00053959">
      <w:pPr>
        <w:ind w:left="567" w:hanging="567"/>
      </w:pPr>
    </w:p>
    <w:p w14:paraId="7F74EDDC" w14:textId="7FF4B185" w:rsidR="00E969A3" w:rsidRPr="00053959" w:rsidRDefault="00157231" w:rsidP="00053959">
      <w:pPr>
        <w:pStyle w:val="Heading2"/>
        <w:ind w:left="567" w:hanging="567"/>
      </w:pPr>
      <w:proofErr w:type="spellStart"/>
      <w:r w:rsidRPr="00053959">
        <w:t>EØSU</w:t>
      </w:r>
      <w:proofErr w:type="spellEnd"/>
      <w:r w:rsidRPr="00053959">
        <w:t xml:space="preserve"> bemærker, at de eksisterende statsstøtteundtagelser ikke altid skaber tilstrækkelig vækst eller investeringer i strukturelt ugunstigt stillede regioner. Udvalget støtter derfor en forenkling og udvidelse af disse rammer, bl.a. gennem revisionen af den generelle gruppefritagelsesforordning, så de bedre afspejler de østlige grænseregioners strukturelle og sikkerhedsrelaterede begrænsninger.</w:t>
      </w:r>
    </w:p>
    <w:p w14:paraId="0EC8607E" w14:textId="77777777" w:rsidR="00157231" w:rsidRPr="00053959" w:rsidRDefault="00157231" w:rsidP="00053959">
      <w:pPr>
        <w:ind w:left="567" w:hanging="567"/>
      </w:pPr>
    </w:p>
    <w:p w14:paraId="51EC1262" w14:textId="7BFD5E80" w:rsidR="00157231" w:rsidRPr="00053959" w:rsidRDefault="00157231" w:rsidP="00053959">
      <w:pPr>
        <w:pStyle w:val="Heading2"/>
        <w:ind w:left="567" w:hanging="567"/>
      </w:pPr>
      <w:proofErr w:type="spellStart"/>
      <w:r w:rsidRPr="00053959">
        <w:t>EØSU</w:t>
      </w:r>
      <w:proofErr w:type="spellEnd"/>
      <w:r w:rsidRPr="00053959">
        <w:t xml:space="preserve"> bemærker, at særlige økonomiske zoner (</w:t>
      </w:r>
      <w:proofErr w:type="spellStart"/>
      <w:r w:rsidRPr="00053959">
        <w:t>SEZ'er</w:t>
      </w:r>
      <w:proofErr w:type="spellEnd"/>
      <w:r w:rsidRPr="00053959">
        <w:t xml:space="preserve">), herunder målrettede skatteincitamenter, kan bidrage til at tiltrække investeringer og sætte skub i den lokale økonomiske aktivitet i de østlige grænseregioner. Disse regioner har imidlertid haft svært ved at tiltrække vedvarende niveauer af udenlandske investeringer (som det fremgår af </w:t>
      </w:r>
      <w:proofErr w:type="spellStart"/>
      <w:r w:rsidRPr="00053959">
        <w:t>ESPON</w:t>
      </w:r>
      <w:proofErr w:type="spellEnd"/>
      <w:r w:rsidR="00864572">
        <w:noBreakHyphen/>
      </w:r>
      <w:r w:rsidRPr="00053959">
        <w:t>undersøgelsen)</w:t>
      </w:r>
      <w:r w:rsidR="00880E26" w:rsidRPr="00864572">
        <w:rPr>
          <w:rStyle w:val="FootnoteReference"/>
        </w:rPr>
        <w:footnoteReference w:id="1"/>
      </w:r>
      <w:r w:rsidRPr="00053959">
        <w:t xml:space="preserve">. Udvalget opfordrer derfor Kommissionen til at udvikle skræddersyede støtteforanstaltninger – herunder rådgivningstjenester, investeringsfremmende værktøjer og målrettede finansielle produkter – for at øge effektiviteten af </w:t>
      </w:r>
      <w:proofErr w:type="spellStart"/>
      <w:r w:rsidRPr="00053959">
        <w:t>SEZ'er</w:t>
      </w:r>
      <w:proofErr w:type="spellEnd"/>
      <w:r w:rsidRPr="00053959">
        <w:t xml:space="preserve"> og forbedre det generelle investeringsklima. </w:t>
      </w:r>
      <w:proofErr w:type="spellStart"/>
      <w:r w:rsidRPr="00053959">
        <w:t>EØSU</w:t>
      </w:r>
      <w:proofErr w:type="spellEnd"/>
      <w:r w:rsidRPr="00053959">
        <w:t xml:space="preserve"> opfordrer Kommissionen til at sikre juridisk klarhed for </w:t>
      </w:r>
      <w:proofErr w:type="spellStart"/>
      <w:r w:rsidRPr="00053959">
        <w:t>SEZ'er</w:t>
      </w:r>
      <w:proofErr w:type="spellEnd"/>
      <w:r w:rsidRPr="00053959">
        <w:t xml:space="preserve"> i revisionen af den generelle gruppefritagelsesforordning.</w:t>
      </w:r>
    </w:p>
    <w:p w14:paraId="7B39EBA1" w14:textId="77777777" w:rsidR="00477F51" w:rsidRPr="00053959" w:rsidRDefault="00477F51" w:rsidP="00053959"/>
    <w:p w14:paraId="7CDE13FE" w14:textId="1D471C83" w:rsidR="00157231" w:rsidRPr="00053959" w:rsidRDefault="00157231" w:rsidP="00053959">
      <w:pPr>
        <w:pStyle w:val="Heading2"/>
        <w:ind w:left="567" w:hanging="567"/>
      </w:pPr>
      <w:proofErr w:type="spellStart"/>
      <w:r w:rsidRPr="00053959">
        <w:t>EØSU</w:t>
      </w:r>
      <w:proofErr w:type="spellEnd"/>
      <w:r w:rsidRPr="00053959">
        <w:t xml:space="preserve"> bifalder </w:t>
      </w:r>
      <w:proofErr w:type="spellStart"/>
      <w:r w:rsidRPr="00053959">
        <w:t>EastInvest</w:t>
      </w:r>
      <w:proofErr w:type="spellEnd"/>
      <w:r w:rsidRPr="00053959">
        <w:t>-faciliteten som et vigtigt skridt i retning af at mobilisere offentlige og private midler til de østlige grænseregioner. Udvalget understreger, at faciliteten bør sættes i drift hurtigst muligt, tilbyde nye skræddersyede finansielle instrumenter og, hvor det er relevant, suppleres af tilskudsordninger og yderligere privat finansiering. Kommissionen bør undersøge mulighederne for en særlig EU-garantifacilitet for østlige grænseregioner med høj risiko med det formål at mindske låneomkostningerne for SMV'er og kommuner og stimulere private investeringer.</w:t>
      </w:r>
    </w:p>
    <w:p w14:paraId="74F91239" w14:textId="77777777" w:rsidR="00157231" w:rsidRPr="00053959" w:rsidRDefault="00157231" w:rsidP="00053959"/>
    <w:p w14:paraId="6EB1EBEF" w14:textId="3CA107BB" w:rsidR="00157231" w:rsidRPr="00053959" w:rsidRDefault="00157231" w:rsidP="00053959">
      <w:pPr>
        <w:pStyle w:val="Heading2"/>
        <w:ind w:left="567" w:hanging="567"/>
      </w:pPr>
      <w:proofErr w:type="spellStart"/>
      <w:r w:rsidRPr="00053959">
        <w:t>EØSU</w:t>
      </w:r>
      <w:proofErr w:type="spellEnd"/>
      <w:r w:rsidRPr="00053959">
        <w:t xml:space="preserve"> opfordrer Kommissionen til at udvikle integrerede regionale støttemekanismer for den private sektor, herunder kvikskranker for information, finansiering og rådgivningsstøtte, der hjælper virksomhederne med at få adgang til EU-instrumenter og forbedre deres investeringsparathed.</w:t>
      </w:r>
    </w:p>
    <w:p w14:paraId="4CBF7BBC" w14:textId="77777777" w:rsidR="00157231" w:rsidRPr="00053959" w:rsidRDefault="00157231" w:rsidP="00053959">
      <w:pPr>
        <w:ind w:left="567" w:hanging="567"/>
      </w:pPr>
    </w:p>
    <w:p w14:paraId="74C20F2F" w14:textId="4C1D8290" w:rsidR="0030371D" w:rsidRPr="00053959" w:rsidRDefault="00157231" w:rsidP="00053959">
      <w:pPr>
        <w:pStyle w:val="Heading2"/>
        <w:ind w:left="567" w:hanging="567"/>
      </w:pPr>
      <w:proofErr w:type="spellStart"/>
      <w:r w:rsidRPr="00053959">
        <w:t>EØSU</w:t>
      </w:r>
      <w:proofErr w:type="spellEnd"/>
      <w:r w:rsidRPr="00053959">
        <w:t xml:space="preserve"> understreger betydningen af innovationsøkosystemer, herunder forsvarsrelaterede industrier med dobbelt anvendelse, grønne teknologier, bioøkonomi og digital omstilling. Horisont Europa og regionale innovationsknudepunkter bør prioritere de østlige grænseregioner med særlig vægt på naturbaserede løsninger, cirkulære økonomiske modeller og økologisk innovation, der styrker biodiversiteten, modstandsdygtigheden over for klimaændringer og bæredygtig arealanvendelse.</w:t>
      </w:r>
    </w:p>
    <w:p w14:paraId="0BE58D64" w14:textId="77777777" w:rsidR="0030371D" w:rsidRPr="00053959" w:rsidRDefault="0030371D" w:rsidP="00053959">
      <w:pPr>
        <w:ind w:left="567" w:hanging="567"/>
      </w:pPr>
    </w:p>
    <w:p w14:paraId="0132BCC8" w14:textId="320027DF" w:rsidR="00157231" w:rsidRPr="00053959" w:rsidRDefault="00157231" w:rsidP="00053959">
      <w:pPr>
        <w:pStyle w:val="Heading2"/>
        <w:ind w:left="567" w:hanging="567"/>
      </w:pPr>
      <w:proofErr w:type="spellStart"/>
      <w:r w:rsidRPr="00053959">
        <w:t>EØSU</w:t>
      </w:r>
      <w:proofErr w:type="spellEnd"/>
      <w:r w:rsidRPr="00053959">
        <w:t xml:space="preserve"> understreger, at økonomisk modstandsdygtighed i de østlige grænseregioner også afhænger af, at lokalsamfundene styrkes. </w:t>
      </w:r>
      <w:proofErr w:type="spellStart"/>
      <w:r w:rsidRPr="00053959">
        <w:t>EØSU</w:t>
      </w:r>
      <w:proofErr w:type="spellEnd"/>
      <w:r w:rsidRPr="00053959">
        <w:t xml:space="preserve"> fremhæver, at lokalsamfundsstyrede investeringer i byer og landdistrikter og civilsamfundsorganisationer kan fremskynde </w:t>
      </w:r>
      <w:r w:rsidRPr="00053959">
        <w:lastRenderedPageBreak/>
        <w:t>projektudnyttelsen i regioner med begrænset administrativ kapacitet og bidrage til at sikre, at EU-finansieringen imødekommer lokale behov.</w:t>
      </w:r>
    </w:p>
    <w:p w14:paraId="55B1F8EB" w14:textId="77777777" w:rsidR="00477F51" w:rsidRPr="00053959" w:rsidRDefault="00477F51" w:rsidP="00053959">
      <w:pPr>
        <w:ind w:left="567" w:hanging="567"/>
      </w:pPr>
    </w:p>
    <w:p w14:paraId="2B429A92" w14:textId="4B0675FF" w:rsidR="00157231" w:rsidRPr="00053959" w:rsidRDefault="000E771E" w:rsidP="00053959">
      <w:pPr>
        <w:pStyle w:val="Heading2"/>
        <w:ind w:left="567" w:hanging="567"/>
      </w:pPr>
      <w:proofErr w:type="spellStart"/>
      <w:r w:rsidRPr="00053959">
        <w:t>EØSU</w:t>
      </w:r>
      <w:proofErr w:type="spellEnd"/>
      <w:r w:rsidRPr="00053959">
        <w:t xml:space="preserve"> efterlyser særlige indkaldelser af forslag og prioritetskriterier for projekter i de østlige grænseregioner under programmer, der forvaltes direkte af EU, og som støtter konkurrenceevne, forskning, konnektivitet og sikkerhed. Det kræver et afgørende skift fra kompensation til omstilling for at sikre, at EU</w:t>
      </w:r>
      <w:r w:rsidRPr="00053959">
        <w:noBreakHyphen/>
        <w:t>støtten ikke blot udligner tab, men aktivt fremmer langsigtet fornyelse og modstandsdygtighed i de østlige grænseregioner.</w:t>
      </w:r>
    </w:p>
    <w:p w14:paraId="76B0D98F" w14:textId="77777777" w:rsidR="00157231" w:rsidRPr="00053959" w:rsidRDefault="00157231" w:rsidP="00053959"/>
    <w:p w14:paraId="06EC6936" w14:textId="2A2F0700" w:rsidR="0030371D" w:rsidRPr="00053959" w:rsidRDefault="00F602C7" w:rsidP="00053959">
      <w:pPr>
        <w:keepNext/>
        <w:keepLines/>
        <w:rPr>
          <w:i/>
        </w:rPr>
      </w:pPr>
      <w:r w:rsidRPr="00053959">
        <w:rPr>
          <w:i/>
        </w:rPr>
        <w:t>Konnektivitet</w:t>
      </w:r>
    </w:p>
    <w:p w14:paraId="52DA58BB" w14:textId="77777777" w:rsidR="0030371D" w:rsidRPr="00053959" w:rsidRDefault="0030371D" w:rsidP="00053959">
      <w:pPr>
        <w:keepNext/>
        <w:keepLines/>
      </w:pPr>
    </w:p>
    <w:p w14:paraId="4A1EE926" w14:textId="5AF7A0D8" w:rsidR="0030371D" w:rsidRPr="00053959" w:rsidRDefault="0096604A" w:rsidP="00053959">
      <w:pPr>
        <w:pStyle w:val="Heading2"/>
        <w:ind w:left="567" w:hanging="567"/>
      </w:pPr>
      <w:proofErr w:type="spellStart"/>
      <w:r w:rsidRPr="00053959">
        <w:t>EØSU</w:t>
      </w:r>
      <w:proofErr w:type="spellEnd"/>
      <w:r w:rsidRPr="00053959">
        <w:t xml:space="preserve"> bakker kraftigt op om en fremskyndet udvikling af TEN-T-nettet, herunder korridoren Østersøen-Sortehavet-Det Ægæiske Hav, multimodal transportinfrastruktur og forbedret jernbane-, vej- og havneinfrastruktur. </w:t>
      </w:r>
      <w:proofErr w:type="spellStart"/>
      <w:r w:rsidRPr="00053959">
        <w:t>EØSU</w:t>
      </w:r>
      <w:proofErr w:type="spellEnd"/>
      <w:r w:rsidRPr="00053959">
        <w:t xml:space="preserve"> bemærker, at grænselukninger har efterladt mange østlige grænsesamfund i en strukturel blindgyde, hvor de ikke kun er afskåret fra deres tidligere østlige naboer, men også er dårligt forbundet langs nord-syd-aksen i EU. Udvalget opfordrer Kommissionen til at overveje målrettede investeringer i </w:t>
      </w:r>
      <w:proofErr w:type="spellStart"/>
      <w:r w:rsidRPr="00053959">
        <w:t>konnektiviteten</w:t>
      </w:r>
      <w:proofErr w:type="spellEnd"/>
      <w:r w:rsidRPr="00053959">
        <w:t xml:space="preserve"> inden for EU. Den næste </w:t>
      </w:r>
      <w:proofErr w:type="spellStart"/>
      <w:r w:rsidRPr="00053959">
        <w:t>FFR</w:t>
      </w:r>
      <w:proofErr w:type="spellEnd"/>
      <w:r w:rsidRPr="00053959">
        <w:t xml:space="preserve"> bør støtte både moderniseringen af eksisterende jernbaneinfrastruktur og udviklingen af nye forbindelser med en sporvidde på 1.435 mm for at styrke </w:t>
      </w:r>
      <w:proofErr w:type="spellStart"/>
      <w:r w:rsidRPr="00053959">
        <w:t>konnektiviteten</w:t>
      </w:r>
      <w:proofErr w:type="spellEnd"/>
      <w:r w:rsidRPr="00053959">
        <w:t>, mobiliteten og sikkerheden i de østlige grænseregioner.</w:t>
      </w:r>
    </w:p>
    <w:p w14:paraId="122B22BE" w14:textId="77777777" w:rsidR="008A7248" w:rsidRPr="00053959" w:rsidRDefault="008A7248" w:rsidP="00053959">
      <w:pPr>
        <w:ind w:left="567" w:hanging="567"/>
      </w:pPr>
    </w:p>
    <w:p w14:paraId="2CF3757A" w14:textId="68E26F89" w:rsidR="0096604A" w:rsidRPr="00053959" w:rsidRDefault="0096604A" w:rsidP="00053959">
      <w:pPr>
        <w:pStyle w:val="Heading2"/>
        <w:ind w:left="567" w:hanging="567"/>
      </w:pPr>
      <w:proofErr w:type="spellStart"/>
      <w:r w:rsidRPr="00053959">
        <w:t>EØSU</w:t>
      </w:r>
      <w:proofErr w:type="spellEnd"/>
      <w:r w:rsidRPr="00053959">
        <w:t xml:space="preserve"> understreger behovet for modstandsdygtige energinet, mindre afhængighed af ekstern energi og udrulning af vedvarende energi- og lagringsløsninger. Kommissionen bør prioritere decentraliseret produktion af vedvarende energi, lagringsløsninger og lokalsamfundsbaserede energiordninger i de østlige grænseregioner for at mindske sårbarheden over for eksterne energichok.</w:t>
      </w:r>
    </w:p>
    <w:p w14:paraId="6B12428B" w14:textId="77777777" w:rsidR="0096604A" w:rsidRPr="00053959" w:rsidRDefault="0096604A" w:rsidP="00053959">
      <w:pPr>
        <w:ind w:left="567" w:hanging="567"/>
      </w:pPr>
    </w:p>
    <w:p w14:paraId="496F8B65" w14:textId="41276085" w:rsidR="00866EB6" w:rsidRPr="00053959" w:rsidRDefault="0096604A" w:rsidP="00053959">
      <w:pPr>
        <w:pStyle w:val="Heading2"/>
        <w:ind w:left="567" w:hanging="567"/>
      </w:pPr>
      <w:r w:rsidRPr="00053959">
        <w:t xml:space="preserve">Den digitale konnektivitet er fortsat ujævn. </w:t>
      </w:r>
      <w:proofErr w:type="spellStart"/>
      <w:r w:rsidRPr="00053959">
        <w:t>EØSU</w:t>
      </w:r>
      <w:proofErr w:type="spellEnd"/>
      <w:r w:rsidRPr="00053959">
        <w:t xml:space="preserve"> efterlyser et universelt højhastighedsbredbånd, sikre satellittjenester og forbedret </w:t>
      </w:r>
      <w:proofErr w:type="spellStart"/>
      <w:r w:rsidRPr="00053959">
        <w:t>cyberrobusthed</w:t>
      </w:r>
      <w:proofErr w:type="spellEnd"/>
      <w:r w:rsidRPr="00053959">
        <w:t xml:space="preserve">. </w:t>
      </w:r>
      <w:proofErr w:type="spellStart"/>
      <w:r w:rsidRPr="00053959">
        <w:t>EØSU</w:t>
      </w:r>
      <w:proofErr w:type="spellEnd"/>
      <w:r w:rsidRPr="00053959">
        <w:t xml:space="preserve"> understreger, at det digitale årti er afgørende for at tackle den vedvarende digitale kløft i grænseregionerne.</w:t>
      </w:r>
    </w:p>
    <w:p w14:paraId="491A05D9" w14:textId="77777777" w:rsidR="008A7248" w:rsidRPr="00053959" w:rsidRDefault="008A7248" w:rsidP="00053959"/>
    <w:p w14:paraId="1B7E5890" w14:textId="60E8A3F0" w:rsidR="00F602C7" w:rsidRPr="00053959" w:rsidRDefault="006019FE" w:rsidP="00053959">
      <w:pPr>
        <w:keepNext/>
        <w:keepLines/>
        <w:rPr>
          <w:i/>
        </w:rPr>
      </w:pPr>
      <w:r w:rsidRPr="00053959">
        <w:rPr>
          <w:i/>
        </w:rPr>
        <w:t>Sociale og demografiske udfordringer</w:t>
      </w:r>
    </w:p>
    <w:p w14:paraId="6577C948" w14:textId="77777777" w:rsidR="006019FE" w:rsidRPr="00053959" w:rsidRDefault="006019FE" w:rsidP="00053959">
      <w:pPr>
        <w:keepNext/>
        <w:keepLines/>
      </w:pPr>
    </w:p>
    <w:p w14:paraId="11683448" w14:textId="66989988" w:rsidR="000B5EA8" w:rsidRPr="00053959" w:rsidRDefault="006019FE" w:rsidP="00053959">
      <w:pPr>
        <w:pStyle w:val="Heading2"/>
        <w:ind w:left="567" w:hanging="567"/>
      </w:pPr>
      <w:proofErr w:type="spellStart"/>
      <w:r w:rsidRPr="00053959">
        <w:t>EØSU</w:t>
      </w:r>
      <w:proofErr w:type="spellEnd"/>
      <w:r w:rsidRPr="00053959">
        <w:t xml:space="preserve"> understreger, at demografisk tilbagegang er en kritisk trussel mod de østlige grænseregioners levedygtighed. Foranstaltninger bør omfatte kvalitetsjob, betalbare boliger, børnepasning, sundhedspleje, tilgængelige offentlige tjenester, uddannelse og incitamenter for kvalificerede arbejdstagere til at blive eller vende tilbage samt investeringer i konsolidering af den sociale dialog i de østlige grænseregioner, hvilket alt sammen bidrager til at sikre folks ret til at forblive i deres egne regioner.</w:t>
      </w:r>
    </w:p>
    <w:p w14:paraId="6213A8BD" w14:textId="77777777" w:rsidR="006019FE" w:rsidRPr="00053959" w:rsidRDefault="006019FE" w:rsidP="00053959">
      <w:pPr>
        <w:ind w:left="567" w:hanging="567"/>
      </w:pPr>
    </w:p>
    <w:p w14:paraId="03B45D6E" w14:textId="22AEDB6A" w:rsidR="006019FE" w:rsidRPr="00053959" w:rsidRDefault="006019FE" w:rsidP="00053959">
      <w:pPr>
        <w:pStyle w:val="Heading2"/>
        <w:ind w:left="567" w:hanging="567"/>
      </w:pPr>
      <w:proofErr w:type="spellStart"/>
      <w:r w:rsidRPr="00053959">
        <w:t>EØSU</w:t>
      </w:r>
      <w:proofErr w:type="spellEnd"/>
      <w:r w:rsidRPr="00053959">
        <w:t xml:space="preserve"> understreger, at man for at standse den demografiske tilbagegang er nødt til at gøre EU's eksisterende ungdomsprogrammer til strategiske fastholdelsesværktøjer. Udvalget foreslår derfor, at ALMA, ungdomsgarantien og Det Europæiske Solidaritetskorps tilpasses for at skabe karriereforløb og resiliensrelaterede færdigheder, der er relevante for de østlige grænseregioner, så unge kan skabe en meningsfuld fremtid i deres hjemregioner.</w:t>
      </w:r>
    </w:p>
    <w:p w14:paraId="75585E89" w14:textId="77777777" w:rsidR="006019FE" w:rsidRPr="00053959" w:rsidRDefault="006019FE" w:rsidP="00053959">
      <w:pPr>
        <w:ind w:left="567" w:hanging="567"/>
      </w:pPr>
    </w:p>
    <w:p w14:paraId="3970FC2F" w14:textId="5DFD52E0" w:rsidR="006019FE" w:rsidRPr="00053959" w:rsidRDefault="006019FE" w:rsidP="00053959">
      <w:pPr>
        <w:pStyle w:val="Heading2"/>
        <w:ind w:left="567" w:hanging="567"/>
      </w:pPr>
      <w:r w:rsidRPr="00053959">
        <w:lastRenderedPageBreak/>
        <w:t>Kommissionen bør sikre, at større investeringer i fattigdomsbekæmpelse og gode arbejdsvilkår ledsages af foranstaltninger til udvikling af færdigheder, og den bør etablere en særlig mekanisme, der forbinder udvikling af menneskelig kapital med markedsbehovet i de østlige grænseregioner.</w:t>
      </w:r>
    </w:p>
    <w:p w14:paraId="70A26D1A" w14:textId="77777777" w:rsidR="006019FE" w:rsidRPr="00053959" w:rsidRDefault="006019FE" w:rsidP="00053959">
      <w:pPr>
        <w:ind w:left="567" w:hanging="567"/>
      </w:pPr>
    </w:p>
    <w:p w14:paraId="6487604F" w14:textId="2723C8E3" w:rsidR="006019FE" w:rsidRPr="00053959" w:rsidRDefault="006019FE" w:rsidP="00053959">
      <w:pPr>
        <w:pStyle w:val="Heading2"/>
        <w:ind w:left="567" w:hanging="567"/>
      </w:pPr>
      <w:r w:rsidRPr="00053959">
        <w:t>Da affolkning er en strukturel trussel, bør Kommissionen udvikle et initiativ for demografisk revitalisering i de østlige grænseregioner, herunder incitamenter for familier, returmigration, fastholdelse af talent, inddragelse af diasporasamfund og støtte til boliger, børnepasning og uddannelse.</w:t>
      </w:r>
    </w:p>
    <w:p w14:paraId="7D3E049F" w14:textId="77777777" w:rsidR="008A7248" w:rsidRPr="00053959" w:rsidRDefault="008A7248" w:rsidP="00053959"/>
    <w:p w14:paraId="60B13FED" w14:textId="1964ADA2" w:rsidR="006019FE" w:rsidRPr="00053959" w:rsidRDefault="006019FE" w:rsidP="00053959">
      <w:pPr>
        <w:pStyle w:val="Heading2"/>
        <w:ind w:left="567" w:hanging="567"/>
      </w:pPr>
      <w:r w:rsidRPr="00053959">
        <w:t>I betragtning af de psykosociale virkninger af sikkerhedstrusler og demografisk tilbagegang bør Kommissionen støtte mental sundhedspleje, traumeinformeret behandling og lokalsamfundsbaserede støttestrukturer i de østlige grænseregioner. Det er ligeledes vigtigt at indbyggerne styrkes ved at fremme deres evne til at finde frem til, udvikle og drage fordel af de mange sociale, økonomiske og kulturelle muligheder, der er til rådighed i deres egne regioner.</w:t>
      </w:r>
    </w:p>
    <w:p w14:paraId="1FC81443" w14:textId="77777777" w:rsidR="006019FE" w:rsidRPr="00053959" w:rsidRDefault="006019FE" w:rsidP="00053959">
      <w:pPr>
        <w:ind w:left="567" w:hanging="567"/>
      </w:pPr>
    </w:p>
    <w:p w14:paraId="0AEE42BD" w14:textId="60BC3609" w:rsidR="006019FE" w:rsidRPr="00053959" w:rsidRDefault="006019FE" w:rsidP="00053959">
      <w:pPr>
        <w:pStyle w:val="Heading2"/>
        <w:ind w:left="567" w:hanging="567"/>
      </w:pPr>
      <w:proofErr w:type="spellStart"/>
      <w:r w:rsidRPr="00053959">
        <w:t>EØSU</w:t>
      </w:r>
      <w:proofErr w:type="spellEnd"/>
      <w:r w:rsidRPr="00053959">
        <w:t xml:space="preserve"> understreger, at menneskers sikkerhed i de østlige grænseregioner ikke kun afhænger af fysisk beskyttelse, men også af psykologisk modstandsdygtighed. Udvalget efterlyser derfor øget støtte til ungdomsorganisationer, kulturelle institutioner og </w:t>
      </w:r>
      <w:proofErr w:type="spellStart"/>
      <w:r w:rsidRPr="00053959">
        <w:t>mediekendskab</w:t>
      </w:r>
      <w:proofErr w:type="spellEnd"/>
      <w:r w:rsidRPr="00053959">
        <w:t>.</w:t>
      </w:r>
    </w:p>
    <w:p w14:paraId="69F6997C" w14:textId="77777777" w:rsidR="006019FE" w:rsidRPr="00053959" w:rsidRDefault="006019FE" w:rsidP="00053959">
      <w:pPr>
        <w:ind w:left="567" w:hanging="567"/>
      </w:pPr>
    </w:p>
    <w:p w14:paraId="718305C1" w14:textId="2F71D801" w:rsidR="006019FE" w:rsidRPr="00053959" w:rsidRDefault="006019FE" w:rsidP="00053959">
      <w:pPr>
        <w:pStyle w:val="Heading2"/>
        <w:ind w:left="567" w:hanging="567"/>
      </w:pPr>
      <w:proofErr w:type="spellStart"/>
      <w:r w:rsidRPr="00053959">
        <w:t>EØSU</w:t>
      </w:r>
      <w:proofErr w:type="spellEnd"/>
      <w:r w:rsidRPr="00053959">
        <w:t xml:space="preserve"> bemærker, at kulturarv, fællesskabsidentitet, dialog mellem generationerne og bekæmpelse af desinformation er vigtige elementer i den psykologiske modstandsdygtighed og bør anerkendes som en del af EU's bredere sikkerhedsarkitektur.</w:t>
      </w:r>
    </w:p>
    <w:p w14:paraId="08F6C7D7" w14:textId="77777777" w:rsidR="006019FE" w:rsidRPr="00053959" w:rsidRDefault="006019FE" w:rsidP="00053959"/>
    <w:p w14:paraId="65B044ED" w14:textId="3E4C9AED" w:rsidR="006019FE" w:rsidRPr="00053959" w:rsidRDefault="00B907EA" w:rsidP="00053959">
      <w:pPr>
        <w:keepNext/>
        <w:keepLines/>
        <w:rPr>
          <w:i/>
        </w:rPr>
      </w:pPr>
      <w:r w:rsidRPr="00053959">
        <w:rPr>
          <w:i/>
        </w:rPr>
        <w:t>Styring og deltagelse</w:t>
      </w:r>
    </w:p>
    <w:p w14:paraId="3AF89A9D" w14:textId="77777777" w:rsidR="00B907EA" w:rsidRPr="00053959" w:rsidRDefault="00B907EA" w:rsidP="00053959">
      <w:pPr>
        <w:keepNext/>
        <w:keepLines/>
      </w:pPr>
    </w:p>
    <w:p w14:paraId="4C6A54CF" w14:textId="3D7864F2" w:rsidR="004A0FC1" w:rsidRPr="00053959" w:rsidRDefault="00D20CFD" w:rsidP="00053959">
      <w:pPr>
        <w:pStyle w:val="Heading2"/>
        <w:ind w:left="567" w:hanging="567"/>
      </w:pPr>
      <w:proofErr w:type="spellStart"/>
      <w:r w:rsidRPr="00053959">
        <w:t>EØSU</w:t>
      </w:r>
      <w:proofErr w:type="spellEnd"/>
      <w:r w:rsidRPr="00053959">
        <w:t xml:space="preserve"> opfordrer til større inddragelse af civilsamfundet, arbejdsmarkedets parter, lokale myndigheder og grænseoverskridende netværk i udformningen og gennemførelsen af de foranstaltninger, der er skitseret i meddelelsen og i denne udtalelse, herunder dem, der vedrører sikkerhed og beredskab, økonomisk udvikling, konnektivitet, social modstandsdygtighed og administrativ kapacitet med henblik på at fremme en ægte social og civil dialog.</w:t>
      </w:r>
    </w:p>
    <w:p w14:paraId="14A4ED3C" w14:textId="77777777" w:rsidR="00D20CFD" w:rsidRPr="00053959" w:rsidRDefault="00D20CFD" w:rsidP="00053959">
      <w:pPr>
        <w:ind w:left="567" w:hanging="567"/>
      </w:pPr>
    </w:p>
    <w:p w14:paraId="2FC82440" w14:textId="3AB3A682" w:rsidR="00D20CFD" w:rsidRPr="00053959" w:rsidRDefault="00D20CFD" w:rsidP="00053959">
      <w:pPr>
        <w:pStyle w:val="Heading2"/>
        <w:ind w:left="567" w:hanging="567"/>
      </w:pPr>
      <w:proofErr w:type="spellStart"/>
      <w:r w:rsidRPr="00053959">
        <w:t>EØSU</w:t>
      </w:r>
      <w:proofErr w:type="spellEnd"/>
      <w:r w:rsidRPr="00053959">
        <w:t xml:space="preserve"> mener, at de lokale myndigheder i de østlige grænseregioner spiller en central rolle i gennemførelsen, men at de ofte har for få ressourcer. Kommissionen bør derfor yde langsigtet støtte til kapacitetsopbygning, herunder flerårig teknisk bistand, uddannelse og forenklet adgang til EU-finansiering, og samtidig hjælpe medlemsstaterne med at anvende de finansielle ressourcer mere strategisk og effektivt.</w:t>
      </w:r>
    </w:p>
    <w:p w14:paraId="756DD455" w14:textId="77777777" w:rsidR="00D20CFD" w:rsidRPr="00053959" w:rsidRDefault="00D20CFD" w:rsidP="00053959"/>
    <w:p w14:paraId="2C23670B" w14:textId="1EE39FE3" w:rsidR="00D20CFD" w:rsidRPr="00053959" w:rsidRDefault="00D20CFD" w:rsidP="00053959">
      <w:pPr>
        <w:pStyle w:val="Heading2"/>
        <w:ind w:left="567" w:hanging="567"/>
      </w:pPr>
      <w:r w:rsidRPr="00053959">
        <w:t xml:space="preserve">Kommissionen bør støtte grænseoverskridende civilsamfundsnetværk, ungdomsorganisationer og lokalsamfundsinitiativer, der styrker social modstandsdygtighed og demokratisk deltagelse. </w:t>
      </w:r>
      <w:proofErr w:type="spellStart"/>
      <w:r w:rsidRPr="00053959">
        <w:t>EØSU</w:t>
      </w:r>
      <w:proofErr w:type="spellEnd"/>
      <w:r w:rsidRPr="00053959">
        <w:t xml:space="preserve"> anbefaler, at medlemsstaterne, hvor det er relevant, anvender en "ungdomstest" i de nationale planer for modstandsdygtighed og beredskab.</w:t>
      </w:r>
    </w:p>
    <w:p w14:paraId="35E31726" w14:textId="77777777" w:rsidR="00D20CFD" w:rsidRPr="00053959" w:rsidRDefault="00D20CFD" w:rsidP="00053959">
      <w:pPr>
        <w:ind w:left="567" w:hanging="567"/>
      </w:pPr>
    </w:p>
    <w:p w14:paraId="39D728C7" w14:textId="2527F926" w:rsidR="00D20CFD" w:rsidRPr="00053959" w:rsidRDefault="00D20CFD" w:rsidP="00053959">
      <w:pPr>
        <w:pStyle w:val="Heading2"/>
        <w:ind w:left="567" w:hanging="567"/>
      </w:pPr>
      <w:proofErr w:type="spellStart"/>
      <w:r w:rsidRPr="00053959">
        <w:t>EØSU</w:t>
      </w:r>
      <w:proofErr w:type="spellEnd"/>
      <w:r w:rsidRPr="00053959">
        <w:t xml:space="preserve"> støtter klynger for modstandsdygtighed og opfordrer Kommissionen til at fremme tværregionalt samarbejde, </w:t>
      </w:r>
      <w:proofErr w:type="spellStart"/>
      <w:r w:rsidRPr="00053959">
        <w:t>videnudveksling</w:t>
      </w:r>
      <w:proofErr w:type="spellEnd"/>
      <w:r w:rsidRPr="00053959">
        <w:t xml:space="preserve"> og fælles krisestyringsstrukturer. Den bør også udvikle alternative samarbejdsformater for at erstatte suspenderede </w:t>
      </w:r>
      <w:proofErr w:type="spellStart"/>
      <w:r w:rsidRPr="00053959">
        <w:t>Interregprogrammer</w:t>
      </w:r>
      <w:proofErr w:type="spellEnd"/>
      <w:r w:rsidRPr="00053959">
        <w:t xml:space="preserve"> og </w:t>
      </w:r>
      <w:r w:rsidRPr="00053959">
        <w:lastRenderedPageBreak/>
        <w:t xml:space="preserve">oprette en permanent mekanisme til at overvåge udviklingen i de østlige grænseregioner og tilpasse EU's reaktion rettidigt og forholdsmæssigt med særlig vægt på de specifikke behov og sårbarheder i NUTS </w:t>
      </w:r>
      <w:proofErr w:type="spellStart"/>
      <w:r w:rsidRPr="00053959">
        <w:t>2-regioner</w:t>
      </w:r>
      <w:proofErr w:type="spellEnd"/>
      <w:r w:rsidRPr="00053959">
        <w:t xml:space="preserve"> langs EU's østlige grænse.</w:t>
      </w:r>
    </w:p>
    <w:p w14:paraId="15B00487" w14:textId="77777777" w:rsidR="00B907EA" w:rsidRPr="00053959" w:rsidRDefault="00B907EA" w:rsidP="00053959"/>
    <w:p w14:paraId="51985BF1" w14:textId="3076D9A5" w:rsidR="00D20CFD" w:rsidRPr="00053959" w:rsidRDefault="00726A9A" w:rsidP="00053959">
      <w:pPr>
        <w:keepNext/>
        <w:keepLines/>
        <w:rPr>
          <w:i/>
        </w:rPr>
      </w:pPr>
      <w:r w:rsidRPr="00053959">
        <w:rPr>
          <w:i/>
        </w:rPr>
        <w:t>Administrativ kapacitet og institutionelt beredskab</w:t>
      </w:r>
    </w:p>
    <w:p w14:paraId="4ED0F624" w14:textId="77777777" w:rsidR="00726A9A" w:rsidRPr="00053959" w:rsidRDefault="00726A9A" w:rsidP="00053959">
      <w:pPr>
        <w:keepNext/>
        <w:keepLines/>
      </w:pPr>
    </w:p>
    <w:p w14:paraId="2A29BC79" w14:textId="7455B32F" w:rsidR="00162854" w:rsidRPr="00053959" w:rsidRDefault="00162854" w:rsidP="00053959">
      <w:pPr>
        <w:pStyle w:val="Heading2"/>
        <w:ind w:left="567" w:hanging="567"/>
      </w:pPr>
      <w:proofErr w:type="spellStart"/>
      <w:r w:rsidRPr="00053959">
        <w:t>EØSU</w:t>
      </w:r>
      <w:proofErr w:type="spellEnd"/>
      <w:r w:rsidRPr="00053959">
        <w:t xml:space="preserve"> understreger, at administrativ kapacitet og institutionelt beredskab er afgørende for ikke blot at absorbere EU-midler, mobilisere investeringer og styrke de østlige grænseregioners modstandsdygtighed, men også for at sikre kvaliteten af de offentlige tjenester, der leveres til borgerne, hvilket har direkte indvirkning på livskvaliteten. Begrænset administrativ kapacitet og svage institutionelle økosystemer hæmmer fortsat projektforberedelsen og -gennemførelsen. Udvalget glæder sig over de instrumenter, der er udpeget i meddelelsen, herunder instrumentet for teknisk støtte, initiativet for </w:t>
      </w:r>
      <w:proofErr w:type="spellStart"/>
      <w:r w:rsidRPr="00053959">
        <w:t>catching</w:t>
      </w:r>
      <w:proofErr w:type="spellEnd"/>
      <w:r w:rsidRPr="00053959">
        <w:t xml:space="preserve"> up-regioner, netværket af bredbåndskompetencekontorer, de europæiske digitale innovationsknudepunkter og rådgivningsdelen af </w:t>
      </w:r>
      <w:proofErr w:type="spellStart"/>
      <w:r w:rsidRPr="00053959">
        <w:t>EastInvest</w:t>
      </w:r>
      <w:proofErr w:type="spellEnd"/>
      <w:r w:rsidRPr="00053959">
        <w:t>-faciliteten, men mener, at de bør styrkes på en mere systemisk måde.</w:t>
      </w:r>
    </w:p>
    <w:p w14:paraId="1E005999" w14:textId="77777777" w:rsidR="00162854" w:rsidRPr="00053959" w:rsidRDefault="00162854" w:rsidP="00053959">
      <w:pPr>
        <w:ind w:left="567" w:hanging="567"/>
      </w:pPr>
    </w:p>
    <w:p w14:paraId="28C33E7B" w14:textId="6CAAB1B3" w:rsidR="00463F10" w:rsidRPr="00053959" w:rsidRDefault="00162854" w:rsidP="00053959">
      <w:pPr>
        <w:pStyle w:val="Heading2"/>
        <w:ind w:left="567" w:hanging="567"/>
      </w:pPr>
      <w:proofErr w:type="spellStart"/>
      <w:r w:rsidRPr="00053959">
        <w:t>EØSU</w:t>
      </w:r>
      <w:proofErr w:type="spellEnd"/>
      <w:r w:rsidRPr="00053959">
        <w:t xml:space="preserve"> opfordrer Kommissionen til at behandle administrativ og institutionel kapacitet som en strategisk investering og anvende en tilgang, der dækker mere end ren teknisk bistand. Støtten bør omfatte projektforberedelse, udvikling af modne projektpipelines, enklere teknisk bistand og klare gennemførelsesrammer og bør også omfatte relevante civilsamfundsaktører. En mere struktureret og langsigtet tilgang vil forbedre effektiviteten af EU-finansieringen og bidrage til at frigøre det fulde potentiale i de østlige grænseregioner.</w:t>
      </w:r>
    </w:p>
    <w:p w14:paraId="56E1DE7C" w14:textId="77777777" w:rsidR="00726A9A" w:rsidRPr="00053959" w:rsidRDefault="00726A9A" w:rsidP="00053959"/>
    <w:p w14:paraId="41432903" w14:textId="7DC2C02E" w:rsidR="00780FA4" w:rsidRPr="00053959" w:rsidRDefault="00780FA4" w:rsidP="00053959">
      <w:pPr>
        <w:jc w:val="left"/>
      </w:pPr>
      <w:r w:rsidRPr="00053959">
        <w:t>Bruxelles, den 4. juni 2026.</w:t>
      </w:r>
    </w:p>
    <w:p w14:paraId="48891CB9" w14:textId="77777777" w:rsidR="00780FA4" w:rsidRPr="00053959" w:rsidRDefault="00780FA4" w:rsidP="00053959">
      <w:pPr>
        <w:jc w:val="left"/>
      </w:pPr>
    </w:p>
    <w:p w14:paraId="4F1FCDBB" w14:textId="77777777" w:rsidR="00780FA4" w:rsidRPr="00053959" w:rsidRDefault="00780FA4" w:rsidP="00053959">
      <w:pPr>
        <w:jc w:val="left"/>
      </w:pPr>
    </w:p>
    <w:p w14:paraId="61F9948B" w14:textId="77777777" w:rsidR="00053959" w:rsidRDefault="00053959" w:rsidP="00053959">
      <w:pPr>
        <w:jc w:val="left"/>
      </w:pPr>
    </w:p>
    <w:p w14:paraId="2EFDDC47" w14:textId="5BF85C4B" w:rsidR="00053959" w:rsidRPr="00053959" w:rsidRDefault="00053959" w:rsidP="00053959">
      <w:pPr>
        <w:jc w:val="left"/>
      </w:pPr>
      <w:r w:rsidRPr="00053959">
        <w:t xml:space="preserve">Elena </w:t>
      </w:r>
      <w:proofErr w:type="spellStart"/>
      <w:r w:rsidRPr="00053959">
        <w:t>Calistru</w:t>
      </w:r>
      <w:proofErr w:type="spellEnd"/>
    </w:p>
    <w:p w14:paraId="122467B0" w14:textId="6BCE5F02" w:rsidR="00780FA4" w:rsidRPr="00053959" w:rsidRDefault="00780FA4" w:rsidP="00053959">
      <w:pPr>
        <w:jc w:val="left"/>
        <w:rPr>
          <w:i/>
          <w:iCs/>
        </w:rPr>
      </w:pPr>
      <w:r w:rsidRPr="00053959">
        <w:rPr>
          <w:i/>
        </w:rPr>
        <w:t>Formand for Sektionen for Den Økonomiske og Monetære Union og Økonomisk og Social Samhørighed</w:t>
      </w:r>
    </w:p>
    <w:p w14:paraId="5B3BE5E5" w14:textId="36A2A5C6" w:rsidR="00646AC2" w:rsidRPr="00053959" w:rsidRDefault="00E16ABB" w:rsidP="00053959">
      <w:pPr>
        <w:jc w:val="center"/>
      </w:pPr>
      <w:r w:rsidRPr="00053959">
        <w:t>_____________</w:t>
      </w:r>
    </w:p>
    <w:sectPr w:rsidR="00646AC2" w:rsidRPr="00053959" w:rsidSect="0055592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7C6F" w14:textId="77777777" w:rsidR="003F2AB9" w:rsidRDefault="003F2AB9">
      <w:r>
        <w:separator/>
      </w:r>
    </w:p>
  </w:endnote>
  <w:endnote w:type="continuationSeparator" w:id="0">
    <w:p w14:paraId="632C83C8" w14:textId="77777777" w:rsidR="003F2AB9" w:rsidRDefault="003F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6199" w14:textId="77777777" w:rsidR="00093E74" w:rsidRPr="0055592C" w:rsidRDefault="00093E74" w:rsidP="00555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E5EE" w14:textId="2DB02A7E" w:rsidR="00E32DC6" w:rsidRPr="0055592C" w:rsidRDefault="0055592C" w:rsidP="0055592C">
    <w:pPr>
      <w:pStyle w:val="Footer"/>
    </w:pPr>
    <w:r>
      <w:t xml:space="preserve">ECO/697 – </w:t>
    </w:r>
    <w:proofErr w:type="spellStart"/>
    <w:r>
      <w:t>EESC</w:t>
    </w:r>
    <w:proofErr w:type="spellEnd"/>
    <w:r>
      <w:t>-2026-00699-00-00-AS-</w:t>
    </w:r>
    <w:proofErr w:type="spellStart"/>
    <w:r>
      <w:t>TRA</w:t>
    </w:r>
    <w:proofErr w:type="spellEnd"/>
    <w:r>
      <w:t xml:space="preserve"> (EN) </w:t>
    </w:r>
    <w:r>
      <w:fldChar w:fldCharType="begin"/>
    </w:r>
    <w:r>
      <w:instrText xml:space="preserve"> PAGE  \* Arabic  \* MERGEFORMAT </w:instrText>
    </w:r>
    <w:r>
      <w:fldChar w:fldCharType="separate"/>
    </w:r>
    <w:r w:rsidR="008F573E">
      <w:t>1</w:t>
    </w:r>
    <w:r>
      <w:fldChar w:fldCharType="end"/>
    </w:r>
    <w:r>
      <w:t>/</w:t>
    </w:r>
    <w:fldSimple w:instr=" NUMPAGES ">
      <w:r w:rsidR="008F573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0FB9" w14:textId="77777777" w:rsidR="00093E74" w:rsidRPr="0055592C" w:rsidRDefault="00093E74" w:rsidP="005559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29B3" w14:textId="77777777" w:rsidR="00F46DBB" w:rsidRPr="0055592C" w:rsidRDefault="00F46DBB" w:rsidP="005559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EBAA" w14:textId="5652620F" w:rsidR="00F46DBB" w:rsidRPr="0055592C" w:rsidRDefault="0055592C" w:rsidP="0055592C">
    <w:pPr>
      <w:pStyle w:val="Footer"/>
    </w:pPr>
    <w:r>
      <w:t xml:space="preserve">ECO/697 – </w:t>
    </w:r>
    <w:proofErr w:type="spellStart"/>
    <w:r>
      <w:t>EESC</w:t>
    </w:r>
    <w:proofErr w:type="spellEnd"/>
    <w:r>
      <w:t>-2026-00699-00-00-AS-</w:t>
    </w:r>
    <w:proofErr w:type="spellStart"/>
    <w:r>
      <w:t>TRA</w:t>
    </w:r>
    <w:proofErr w:type="spellEnd"/>
    <w:r>
      <w:t xml:space="preserve"> (EN)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EF4E" w14:textId="77777777" w:rsidR="00F46DBB" w:rsidRPr="0055592C" w:rsidRDefault="00F46DBB" w:rsidP="00555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AED4" w14:textId="77777777" w:rsidR="003F2AB9" w:rsidRDefault="003F2AB9">
      <w:r>
        <w:separator/>
      </w:r>
    </w:p>
  </w:footnote>
  <w:footnote w:type="continuationSeparator" w:id="0">
    <w:p w14:paraId="337D26B7" w14:textId="77777777" w:rsidR="003F2AB9" w:rsidRDefault="003F2AB9">
      <w:r>
        <w:continuationSeparator/>
      </w:r>
    </w:p>
  </w:footnote>
  <w:footnote w:id="1">
    <w:p w14:paraId="483C6941" w14:textId="1690BA60" w:rsidR="00880E26" w:rsidRPr="00864572" w:rsidRDefault="00880E26" w:rsidP="00864572">
      <w:pPr>
        <w:pStyle w:val="FootnoteText"/>
      </w:pPr>
      <w:r w:rsidRPr="00864572">
        <w:rPr>
          <w:rStyle w:val="FootnoteReference"/>
        </w:rPr>
        <w:footnoteRef/>
      </w:r>
      <w:r w:rsidRPr="00864572">
        <w:tab/>
      </w:r>
      <w:hyperlink r:id="rId1" w:history="1">
        <w:proofErr w:type="spellStart"/>
        <w:r w:rsidRPr="00864572">
          <w:rPr>
            <w:color w:val="0000FF"/>
            <w:u w:val="single"/>
          </w:rPr>
          <w:t>CHANEBO</w:t>
        </w:r>
        <w:proofErr w:type="spellEnd"/>
        <w:r w:rsidRPr="00864572">
          <w:rPr>
            <w:color w:val="0000FF"/>
            <w:u w:val="single"/>
          </w:rPr>
          <w:t xml:space="preserve"> – Endelig rapport, </w:t>
        </w:r>
        <w:proofErr w:type="spellStart"/>
        <w:r w:rsidRPr="00864572">
          <w:rPr>
            <w:color w:val="0000FF"/>
            <w:u w:val="single"/>
          </w:rPr>
          <w:t>ESPON</w:t>
        </w:r>
        <w:proofErr w:type="spellEnd"/>
      </w:hyperlink>
      <w:r w:rsidRPr="0086457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0C55" w14:textId="77777777" w:rsidR="00093E74" w:rsidRPr="0055592C" w:rsidRDefault="00093E74" w:rsidP="00555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8662" w14:textId="5B729AFE" w:rsidR="00093E74" w:rsidRPr="0055592C" w:rsidRDefault="00093E74" w:rsidP="00555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E1C5" w14:textId="77777777" w:rsidR="00093E74" w:rsidRPr="0055592C" w:rsidRDefault="00093E74" w:rsidP="005559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E013" w14:textId="77777777" w:rsidR="00F46DBB" w:rsidRPr="0055592C" w:rsidRDefault="00F46DBB" w:rsidP="005559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AFA8" w14:textId="5D51AFAB" w:rsidR="00F46DBB" w:rsidRPr="0055592C" w:rsidRDefault="00F46DBB" w:rsidP="005559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A521" w14:textId="77777777" w:rsidR="00F46DBB" w:rsidRPr="0055592C" w:rsidRDefault="00F46DBB" w:rsidP="00555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B6E9ACA"/>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0246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7773E"/>
    <w:multiLevelType w:val="hybridMultilevel"/>
    <w:tmpl w:val="945E5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326A8"/>
    <w:multiLevelType w:val="multilevel"/>
    <w:tmpl w:val="0B0296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765201"/>
    <w:multiLevelType w:val="hybridMultilevel"/>
    <w:tmpl w:val="5844B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E4B07"/>
    <w:multiLevelType w:val="hybridMultilevel"/>
    <w:tmpl w:val="20060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12208"/>
    <w:multiLevelType w:val="multilevel"/>
    <w:tmpl w:val="0B0296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134A8"/>
    <w:multiLevelType w:val="hybridMultilevel"/>
    <w:tmpl w:val="9A0C4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297418"/>
    <w:multiLevelType w:val="multilevel"/>
    <w:tmpl w:val="0B0296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5E1D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077A9"/>
    <w:multiLevelType w:val="multilevel"/>
    <w:tmpl w:val="BA422DD6"/>
    <w:lvl w:ilvl="0">
      <w:start w:val="1"/>
      <w:numFmt w:val="decimal"/>
      <w:lvlText w:val="%1."/>
      <w:lvlJc w:val="left"/>
      <w:pPr>
        <w:ind w:left="383" w:hanging="383"/>
      </w:pPr>
      <w:rPr>
        <w:rFonts w:hint="default"/>
      </w:rPr>
    </w:lvl>
    <w:lvl w:ilvl="1">
      <w:start w:val="1"/>
      <w:numFmt w:val="decimal"/>
      <w:lvlText w:val="%1.%2."/>
      <w:lvlJc w:val="left"/>
      <w:pPr>
        <w:ind w:left="383" w:hanging="3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C35202"/>
    <w:multiLevelType w:val="multilevel"/>
    <w:tmpl w:val="0B0296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205CBE"/>
    <w:multiLevelType w:val="hybridMultilevel"/>
    <w:tmpl w:val="469E9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2A6A82"/>
    <w:multiLevelType w:val="hybridMultilevel"/>
    <w:tmpl w:val="BBCE8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387237">
    <w:abstractNumId w:val="0"/>
  </w:num>
  <w:num w:numId="2" w16cid:durableId="2136020497">
    <w:abstractNumId w:val="7"/>
  </w:num>
  <w:num w:numId="3" w16cid:durableId="205606628">
    <w:abstractNumId w:val="12"/>
  </w:num>
  <w:num w:numId="4" w16cid:durableId="49043197">
    <w:abstractNumId w:val="5"/>
  </w:num>
  <w:num w:numId="5" w16cid:durableId="19744589">
    <w:abstractNumId w:val="2"/>
  </w:num>
  <w:num w:numId="6" w16cid:durableId="823088462">
    <w:abstractNumId w:val="4"/>
  </w:num>
  <w:num w:numId="7" w16cid:durableId="1246765871">
    <w:abstractNumId w:val="13"/>
  </w:num>
  <w:num w:numId="8" w16cid:durableId="1489636725">
    <w:abstractNumId w:val="0"/>
  </w:num>
  <w:num w:numId="9" w16cid:durableId="1395662592">
    <w:abstractNumId w:val="0"/>
  </w:num>
  <w:num w:numId="10" w16cid:durableId="2140223830">
    <w:abstractNumId w:val="0"/>
  </w:num>
  <w:num w:numId="11" w16cid:durableId="1450969673">
    <w:abstractNumId w:val="0"/>
  </w:num>
  <w:num w:numId="12" w16cid:durableId="1029837782">
    <w:abstractNumId w:val="0"/>
  </w:num>
  <w:num w:numId="13" w16cid:durableId="549536265">
    <w:abstractNumId w:val="0"/>
  </w:num>
  <w:num w:numId="14" w16cid:durableId="2093889108">
    <w:abstractNumId w:val="0"/>
  </w:num>
  <w:num w:numId="15" w16cid:durableId="1241327337">
    <w:abstractNumId w:val="0"/>
  </w:num>
  <w:num w:numId="16" w16cid:durableId="1667393340">
    <w:abstractNumId w:val="0"/>
  </w:num>
  <w:num w:numId="17" w16cid:durableId="1875926016">
    <w:abstractNumId w:val="0"/>
  </w:num>
  <w:num w:numId="18" w16cid:durableId="692026748">
    <w:abstractNumId w:val="0"/>
  </w:num>
  <w:num w:numId="19" w16cid:durableId="1148933263">
    <w:abstractNumId w:val="0"/>
  </w:num>
  <w:num w:numId="20" w16cid:durableId="957220455">
    <w:abstractNumId w:val="0"/>
  </w:num>
  <w:num w:numId="21" w16cid:durableId="1736510925">
    <w:abstractNumId w:val="0"/>
  </w:num>
  <w:num w:numId="22" w16cid:durableId="1788238198">
    <w:abstractNumId w:val="0"/>
  </w:num>
  <w:num w:numId="23" w16cid:durableId="853610732">
    <w:abstractNumId w:val="0"/>
  </w:num>
  <w:num w:numId="24" w16cid:durableId="497886291">
    <w:abstractNumId w:val="0"/>
  </w:num>
  <w:num w:numId="25" w16cid:durableId="857760">
    <w:abstractNumId w:val="0"/>
  </w:num>
  <w:num w:numId="26" w16cid:durableId="1679501610">
    <w:abstractNumId w:val="0"/>
  </w:num>
  <w:num w:numId="27" w16cid:durableId="319232614">
    <w:abstractNumId w:val="0"/>
  </w:num>
  <w:num w:numId="28" w16cid:durableId="114254421">
    <w:abstractNumId w:val="10"/>
  </w:num>
  <w:num w:numId="29" w16cid:durableId="1894808175">
    <w:abstractNumId w:val="0"/>
  </w:num>
  <w:num w:numId="30" w16cid:durableId="2022197627">
    <w:abstractNumId w:val="8"/>
  </w:num>
  <w:num w:numId="31" w16cid:durableId="1598442433">
    <w:abstractNumId w:val="6"/>
  </w:num>
  <w:num w:numId="32" w16cid:durableId="1846432080">
    <w:abstractNumId w:val="3"/>
  </w:num>
  <w:num w:numId="33" w16cid:durableId="568810380">
    <w:abstractNumId w:val="11"/>
  </w:num>
  <w:num w:numId="34" w16cid:durableId="67507216">
    <w:abstractNumId w:val="9"/>
  </w:num>
  <w:num w:numId="35" w16cid:durableId="133001332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59ED"/>
    <w:rsid w:val="00005AB9"/>
    <w:rsid w:val="00005EB9"/>
    <w:rsid w:val="00006E24"/>
    <w:rsid w:val="00007A40"/>
    <w:rsid w:val="00010A5C"/>
    <w:rsid w:val="00011D33"/>
    <w:rsid w:val="000145E8"/>
    <w:rsid w:val="00020E6E"/>
    <w:rsid w:val="00031A4B"/>
    <w:rsid w:val="00033913"/>
    <w:rsid w:val="00033E5B"/>
    <w:rsid w:val="000357A8"/>
    <w:rsid w:val="000430A6"/>
    <w:rsid w:val="00044923"/>
    <w:rsid w:val="000512E1"/>
    <w:rsid w:val="0005249C"/>
    <w:rsid w:val="000534A5"/>
    <w:rsid w:val="00053959"/>
    <w:rsid w:val="0005531E"/>
    <w:rsid w:val="0005680D"/>
    <w:rsid w:val="00060B0E"/>
    <w:rsid w:val="00060BD9"/>
    <w:rsid w:val="00063FB4"/>
    <w:rsid w:val="00065561"/>
    <w:rsid w:val="0006793E"/>
    <w:rsid w:val="00072E0F"/>
    <w:rsid w:val="000735E5"/>
    <w:rsid w:val="0007392F"/>
    <w:rsid w:val="000768CF"/>
    <w:rsid w:val="000820D2"/>
    <w:rsid w:val="000855A4"/>
    <w:rsid w:val="00086D0C"/>
    <w:rsid w:val="00087B39"/>
    <w:rsid w:val="00093E74"/>
    <w:rsid w:val="00096502"/>
    <w:rsid w:val="000975C6"/>
    <w:rsid w:val="000A33E2"/>
    <w:rsid w:val="000A49BB"/>
    <w:rsid w:val="000A5889"/>
    <w:rsid w:val="000B4C86"/>
    <w:rsid w:val="000B5EA8"/>
    <w:rsid w:val="000C17C0"/>
    <w:rsid w:val="000C3441"/>
    <w:rsid w:val="000C3644"/>
    <w:rsid w:val="000C3A90"/>
    <w:rsid w:val="000C3E0C"/>
    <w:rsid w:val="000C5106"/>
    <w:rsid w:val="000C6A4E"/>
    <w:rsid w:val="000C7F53"/>
    <w:rsid w:val="000D1F94"/>
    <w:rsid w:val="000D2F8E"/>
    <w:rsid w:val="000E23EE"/>
    <w:rsid w:val="000E771E"/>
    <w:rsid w:val="000F196B"/>
    <w:rsid w:val="00102484"/>
    <w:rsid w:val="001040FB"/>
    <w:rsid w:val="00105361"/>
    <w:rsid w:val="001101F8"/>
    <w:rsid w:val="0011206F"/>
    <w:rsid w:val="001153AC"/>
    <w:rsid w:val="0011656A"/>
    <w:rsid w:val="0012220C"/>
    <w:rsid w:val="00124F12"/>
    <w:rsid w:val="00126367"/>
    <w:rsid w:val="00127A37"/>
    <w:rsid w:val="0013664F"/>
    <w:rsid w:val="00136EA3"/>
    <w:rsid w:val="00137575"/>
    <w:rsid w:val="00143E1B"/>
    <w:rsid w:val="00144231"/>
    <w:rsid w:val="001445BE"/>
    <w:rsid w:val="00145213"/>
    <w:rsid w:val="00150434"/>
    <w:rsid w:val="00153E6A"/>
    <w:rsid w:val="001548CF"/>
    <w:rsid w:val="00155721"/>
    <w:rsid w:val="0015678B"/>
    <w:rsid w:val="00157231"/>
    <w:rsid w:val="00157F62"/>
    <w:rsid w:val="00162854"/>
    <w:rsid w:val="00162FD2"/>
    <w:rsid w:val="00164365"/>
    <w:rsid w:val="0016503F"/>
    <w:rsid w:val="00165D09"/>
    <w:rsid w:val="0016674F"/>
    <w:rsid w:val="00166ACA"/>
    <w:rsid w:val="00167CA0"/>
    <w:rsid w:val="0017120D"/>
    <w:rsid w:val="001714F6"/>
    <w:rsid w:val="0017365D"/>
    <w:rsid w:val="00176168"/>
    <w:rsid w:val="00177158"/>
    <w:rsid w:val="00177F5F"/>
    <w:rsid w:val="001808A5"/>
    <w:rsid w:val="0018306F"/>
    <w:rsid w:val="00184A88"/>
    <w:rsid w:val="00184FD4"/>
    <w:rsid w:val="00186B04"/>
    <w:rsid w:val="00186F1E"/>
    <w:rsid w:val="00187D55"/>
    <w:rsid w:val="00190836"/>
    <w:rsid w:val="00193338"/>
    <w:rsid w:val="00193930"/>
    <w:rsid w:val="001963A5"/>
    <w:rsid w:val="00196F1E"/>
    <w:rsid w:val="00197FCA"/>
    <w:rsid w:val="001A27DB"/>
    <w:rsid w:val="001A649B"/>
    <w:rsid w:val="001A6852"/>
    <w:rsid w:val="001B286A"/>
    <w:rsid w:val="001B2D02"/>
    <w:rsid w:val="001B3647"/>
    <w:rsid w:val="001B517F"/>
    <w:rsid w:val="001B77FA"/>
    <w:rsid w:val="001C0ABE"/>
    <w:rsid w:val="001C0B04"/>
    <w:rsid w:val="001C5852"/>
    <w:rsid w:val="001C63DA"/>
    <w:rsid w:val="001D0B31"/>
    <w:rsid w:val="001D148C"/>
    <w:rsid w:val="001D1F8E"/>
    <w:rsid w:val="001D45F0"/>
    <w:rsid w:val="001D664F"/>
    <w:rsid w:val="001E07B8"/>
    <w:rsid w:val="001E4A33"/>
    <w:rsid w:val="001E519B"/>
    <w:rsid w:val="001E535A"/>
    <w:rsid w:val="001E5C27"/>
    <w:rsid w:val="001E6B30"/>
    <w:rsid w:val="001F602B"/>
    <w:rsid w:val="001F6AC8"/>
    <w:rsid w:val="001F79D5"/>
    <w:rsid w:val="00200928"/>
    <w:rsid w:val="00201084"/>
    <w:rsid w:val="002037D5"/>
    <w:rsid w:val="002055DB"/>
    <w:rsid w:val="00206F90"/>
    <w:rsid w:val="00212B03"/>
    <w:rsid w:val="002131AE"/>
    <w:rsid w:val="00215C10"/>
    <w:rsid w:val="00215C2D"/>
    <w:rsid w:val="002252C4"/>
    <w:rsid w:val="002305FA"/>
    <w:rsid w:val="0023183E"/>
    <w:rsid w:val="00235138"/>
    <w:rsid w:val="00240622"/>
    <w:rsid w:val="00243E36"/>
    <w:rsid w:val="0024540B"/>
    <w:rsid w:val="00245EF4"/>
    <w:rsid w:val="00246753"/>
    <w:rsid w:val="00250586"/>
    <w:rsid w:val="00250E11"/>
    <w:rsid w:val="00251383"/>
    <w:rsid w:val="002520F5"/>
    <w:rsid w:val="002522C9"/>
    <w:rsid w:val="00252A21"/>
    <w:rsid w:val="00253E4F"/>
    <w:rsid w:val="00253E55"/>
    <w:rsid w:val="002542E4"/>
    <w:rsid w:val="00261053"/>
    <w:rsid w:val="00262FDE"/>
    <w:rsid w:val="00263623"/>
    <w:rsid w:val="00263629"/>
    <w:rsid w:val="00265A24"/>
    <w:rsid w:val="00267D34"/>
    <w:rsid w:val="00271C4A"/>
    <w:rsid w:val="00273A11"/>
    <w:rsid w:val="002769BD"/>
    <w:rsid w:val="00276A75"/>
    <w:rsid w:val="002809EA"/>
    <w:rsid w:val="00281192"/>
    <w:rsid w:val="00283334"/>
    <w:rsid w:val="002835B1"/>
    <w:rsid w:val="002840D7"/>
    <w:rsid w:val="00284962"/>
    <w:rsid w:val="00287B0E"/>
    <w:rsid w:val="00291236"/>
    <w:rsid w:val="00292558"/>
    <w:rsid w:val="002953A6"/>
    <w:rsid w:val="002A0B53"/>
    <w:rsid w:val="002A0EEF"/>
    <w:rsid w:val="002A1DD8"/>
    <w:rsid w:val="002A4F9B"/>
    <w:rsid w:val="002A76F9"/>
    <w:rsid w:val="002B2DF7"/>
    <w:rsid w:val="002B5653"/>
    <w:rsid w:val="002C1DB1"/>
    <w:rsid w:val="002C2A72"/>
    <w:rsid w:val="002C3BF4"/>
    <w:rsid w:val="002C5C9D"/>
    <w:rsid w:val="002C749F"/>
    <w:rsid w:val="002D0742"/>
    <w:rsid w:val="002D51CB"/>
    <w:rsid w:val="002D7172"/>
    <w:rsid w:val="002E7B33"/>
    <w:rsid w:val="002F059B"/>
    <w:rsid w:val="002F1D63"/>
    <w:rsid w:val="002F3594"/>
    <w:rsid w:val="002F37A4"/>
    <w:rsid w:val="002F5B0B"/>
    <w:rsid w:val="00300924"/>
    <w:rsid w:val="0030371D"/>
    <w:rsid w:val="00303A51"/>
    <w:rsid w:val="00303BDC"/>
    <w:rsid w:val="0030596E"/>
    <w:rsid w:val="003073C3"/>
    <w:rsid w:val="00307EC8"/>
    <w:rsid w:val="003119D8"/>
    <w:rsid w:val="00317D11"/>
    <w:rsid w:val="0032251C"/>
    <w:rsid w:val="00323637"/>
    <w:rsid w:val="003237E8"/>
    <w:rsid w:val="00324E8A"/>
    <w:rsid w:val="00330208"/>
    <w:rsid w:val="00331C93"/>
    <w:rsid w:val="00331D87"/>
    <w:rsid w:val="00332365"/>
    <w:rsid w:val="00332850"/>
    <w:rsid w:val="00334478"/>
    <w:rsid w:val="003346B4"/>
    <w:rsid w:val="00334AE6"/>
    <w:rsid w:val="003365D0"/>
    <w:rsid w:val="003423F2"/>
    <w:rsid w:val="00342D4A"/>
    <w:rsid w:val="003439AB"/>
    <w:rsid w:val="0034599A"/>
    <w:rsid w:val="00347058"/>
    <w:rsid w:val="0035034C"/>
    <w:rsid w:val="00350E04"/>
    <w:rsid w:val="00354695"/>
    <w:rsid w:val="0035549B"/>
    <w:rsid w:val="00355AE9"/>
    <w:rsid w:val="00361CAE"/>
    <w:rsid w:val="00363B69"/>
    <w:rsid w:val="00363CD0"/>
    <w:rsid w:val="00364868"/>
    <w:rsid w:val="00366EFC"/>
    <w:rsid w:val="003703C2"/>
    <w:rsid w:val="00374B45"/>
    <w:rsid w:val="003755C8"/>
    <w:rsid w:val="00375687"/>
    <w:rsid w:val="00380AE0"/>
    <w:rsid w:val="00383324"/>
    <w:rsid w:val="0038425C"/>
    <w:rsid w:val="003854EB"/>
    <w:rsid w:val="003868A9"/>
    <w:rsid w:val="00387A75"/>
    <w:rsid w:val="003904FD"/>
    <w:rsid w:val="003908C2"/>
    <w:rsid w:val="00390920"/>
    <w:rsid w:val="00390CD2"/>
    <w:rsid w:val="003932B3"/>
    <w:rsid w:val="00394254"/>
    <w:rsid w:val="00397D2F"/>
    <w:rsid w:val="003A049F"/>
    <w:rsid w:val="003A7F3F"/>
    <w:rsid w:val="003B0C32"/>
    <w:rsid w:val="003B3451"/>
    <w:rsid w:val="003B3FCD"/>
    <w:rsid w:val="003B5360"/>
    <w:rsid w:val="003C2BFB"/>
    <w:rsid w:val="003C3517"/>
    <w:rsid w:val="003C436B"/>
    <w:rsid w:val="003C5337"/>
    <w:rsid w:val="003C5F92"/>
    <w:rsid w:val="003D172B"/>
    <w:rsid w:val="003D21B5"/>
    <w:rsid w:val="003D7A8C"/>
    <w:rsid w:val="003D7C00"/>
    <w:rsid w:val="003E0475"/>
    <w:rsid w:val="003E192F"/>
    <w:rsid w:val="003E1D35"/>
    <w:rsid w:val="003E2BB1"/>
    <w:rsid w:val="003E56E5"/>
    <w:rsid w:val="003E7E60"/>
    <w:rsid w:val="003F00D4"/>
    <w:rsid w:val="003F0EC0"/>
    <w:rsid w:val="003F2209"/>
    <w:rsid w:val="003F2AB9"/>
    <w:rsid w:val="003F3D39"/>
    <w:rsid w:val="003F55F2"/>
    <w:rsid w:val="003F646A"/>
    <w:rsid w:val="003F6761"/>
    <w:rsid w:val="003F6A0A"/>
    <w:rsid w:val="00401588"/>
    <w:rsid w:val="004024F5"/>
    <w:rsid w:val="00402DE1"/>
    <w:rsid w:val="00403D8B"/>
    <w:rsid w:val="004058D4"/>
    <w:rsid w:val="004058F1"/>
    <w:rsid w:val="00406DC6"/>
    <w:rsid w:val="00407E7D"/>
    <w:rsid w:val="0041283D"/>
    <w:rsid w:val="00413AB4"/>
    <w:rsid w:val="00414148"/>
    <w:rsid w:val="004176F7"/>
    <w:rsid w:val="00420273"/>
    <w:rsid w:val="00421373"/>
    <w:rsid w:val="00421FB7"/>
    <w:rsid w:val="0042763B"/>
    <w:rsid w:val="0043024C"/>
    <w:rsid w:val="004363C0"/>
    <w:rsid w:val="00436706"/>
    <w:rsid w:val="00440F8C"/>
    <w:rsid w:val="00443D38"/>
    <w:rsid w:val="00444F07"/>
    <w:rsid w:val="00445A40"/>
    <w:rsid w:val="004471F3"/>
    <w:rsid w:val="00447929"/>
    <w:rsid w:val="00450E7A"/>
    <w:rsid w:val="004532FE"/>
    <w:rsid w:val="0045671C"/>
    <w:rsid w:val="00456AF8"/>
    <w:rsid w:val="00457F4C"/>
    <w:rsid w:val="00462CD7"/>
    <w:rsid w:val="00463F10"/>
    <w:rsid w:val="00470B15"/>
    <w:rsid w:val="00475869"/>
    <w:rsid w:val="00475A77"/>
    <w:rsid w:val="00477DBE"/>
    <w:rsid w:val="00477F51"/>
    <w:rsid w:val="00480805"/>
    <w:rsid w:val="00482DF1"/>
    <w:rsid w:val="00482F31"/>
    <w:rsid w:val="004841BC"/>
    <w:rsid w:val="00484F5F"/>
    <w:rsid w:val="004866A9"/>
    <w:rsid w:val="00486A6C"/>
    <w:rsid w:val="0048754F"/>
    <w:rsid w:val="00492774"/>
    <w:rsid w:val="00493D37"/>
    <w:rsid w:val="00494592"/>
    <w:rsid w:val="00496266"/>
    <w:rsid w:val="00496D7A"/>
    <w:rsid w:val="00497939"/>
    <w:rsid w:val="004A0FC1"/>
    <w:rsid w:val="004A2B9E"/>
    <w:rsid w:val="004A2C09"/>
    <w:rsid w:val="004A3128"/>
    <w:rsid w:val="004A31BC"/>
    <w:rsid w:val="004A3F1A"/>
    <w:rsid w:val="004A3F45"/>
    <w:rsid w:val="004A48CA"/>
    <w:rsid w:val="004A5738"/>
    <w:rsid w:val="004B1AFA"/>
    <w:rsid w:val="004B2EE2"/>
    <w:rsid w:val="004B3999"/>
    <w:rsid w:val="004B7088"/>
    <w:rsid w:val="004B7F5C"/>
    <w:rsid w:val="004C4D12"/>
    <w:rsid w:val="004C5573"/>
    <w:rsid w:val="004C5B76"/>
    <w:rsid w:val="004D02CD"/>
    <w:rsid w:val="004D0B24"/>
    <w:rsid w:val="004D42EA"/>
    <w:rsid w:val="004D4B90"/>
    <w:rsid w:val="004D5F8F"/>
    <w:rsid w:val="004D672E"/>
    <w:rsid w:val="004D6B95"/>
    <w:rsid w:val="004D6BD6"/>
    <w:rsid w:val="004D7F41"/>
    <w:rsid w:val="004E03A2"/>
    <w:rsid w:val="004E317E"/>
    <w:rsid w:val="004E3954"/>
    <w:rsid w:val="004E5856"/>
    <w:rsid w:val="004E7CC8"/>
    <w:rsid w:val="004F2330"/>
    <w:rsid w:val="004F53C6"/>
    <w:rsid w:val="004F55C6"/>
    <w:rsid w:val="004F69DB"/>
    <w:rsid w:val="004F6B87"/>
    <w:rsid w:val="00501A20"/>
    <w:rsid w:val="00501C2D"/>
    <w:rsid w:val="00502637"/>
    <w:rsid w:val="00505C02"/>
    <w:rsid w:val="005062C5"/>
    <w:rsid w:val="00511140"/>
    <w:rsid w:val="00513CFE"/>
    <w:rsid w:val="00523B6A"/>
    <w:rsid w:val="00524726"/>
    <w:rsid w:val="00525F6C"/>
    <w:rsid w:val="00531D5D"/>
    <w:rsid w:val="00531EAF"/>
    <w:rsid w:val="00533B2F"/>
    <w:rsid w:val="00533C04"/>
    <w:rsid w:val="0054476D"/>
    <w:rsid w:val="00544AD8"/>
    <w:rsid w:val="00546AB4"/>
    <w:rsid w:val="005514E5"/>
    <w:rsid w:val="0055592C"/>
    <w:rsid w:val="00555CFC"/>
    <w:rsid w:val="0055631A"/>
    <w:rsid w:val="00557E41"/>
    <w:rsid w:val="0056289E"/>
    <w:rsid w:val="00563C84"/>
    <w:rsid w:val="00573118"/>
    <w:rsid w:val="005762F6"/>
    <w:rsid w:val="005764B8"/>
    <w:rsid w:val="00576E52"/>
    <w:rsid w:val="0058072F"/>
    <w:rsid w:val="00580D96"/>
    <w:rsid w:val="005838B7"/>
    <w:rsid w:val="00584FBE"/>
    <w:rsid w:val="00585483"/>
    <w:rsid w:val="00587378"/>
    <w:rsid w:val="00587AD1"/>
    <w:rsid w:val="00587C05"/>
    <w:rsid w:val="00590AAB"/>
    <w:rsid w:val="00590C55"/>
    <w:rsid w:val="00593544"/>
    <w:rsid w:val="005938C3"/>
    <w:rsid w:val="005944F7"/>
    <w:rsid w:val="0059468C"/>
    <w:rsid w:val="00595125"/>
    <w:rsid w:val="00596F21"/>
    <w:rsid w:val="005B0A5B"/>
    <w:rsid w:val="005B1CDD"/>
    <w:rsid w:val="005B1E19"/>
    <w:rsid w:val="005B55FC"/>
    <w:rsid w:val="005B725F"/>
    <w:rsid w:val="005C0169"/>
    <w:rsid w:val="005C04FB"/>
    <w:rsid w:val="005C1C41"/>
    <w:rsid w:val="005C2D5E"/>
    <w:rsid w:val="005C3B81"/>
    <w:rsid w:val="005C650C"/>
    <w:rsid w:val="005C6B48"/>
    <w:rsid w:val="005D086C"/>
    <w:rsid w:val="005D0E36"/>
    <w:rsid w:val="005D11D3"/>
    <w:rsid w:val="005D12FD"/>
    <w:rsid w:val="005D34B8"/>
    <w:rsid w:val="005D36EB"/>
    <w:rsid w:val="005D40CC"/>
    <w:rsid w:val="005D4E1F"/>
    <w:rsid w:val="005D4FB3"/>
    <w:rsid w:val="005D7CB3"/>
    <w:rsid w:val="005E1C50"/>
    <w:rsid w:val="005E2F07"/>
    <w:rsid w:val="005E2FEA"/>
    <w:rsid w:val="005F0AE5"/>
    <w:rsid w:val="005F235C"/>
    <w:rsid w:val="005F314B"/>
    <w:rsid w:val="005F6609"/>
    <w:rsid w:val="00601422"/>
    <w:rsid w:val="00601822"/>
    <w:rsid w:val="006019FE"/>
    <w:rsid w:val="0060312A"/>
    <w:rsid w:val="006074FC"/>
    <w:rsid w:val="00611AF2"/>
    <w:rsid w:val="0061212B"/>
    <w:rsid w:val="006127AF"/>
    <w:rsid w:val="00613286"/>
    <w:rsid w:val="00613A98"/>
    <w:rsid w:val="00615FB2"/>
    <w:rsid w:val="00617BD1"/>
    <w:rsid w:val="00617CE8"/>
    <w:rsid w:val="00620F35"/>
    <w:rsid w:val="00621EB2"/>
    <w:rsid w:val="006227E2"/>
    <w:rsid w:val="006248D5"/>
    <w:rsid w:val="006278A0"/>
    <w:rsid w:val="0063095F"/>
    <w:rsid w:val="00630CAE"/>
    <w:rsid w:val="00631CBD"/>
    <w:rsid w:val="006366DE"/>
    <w:rsid w:val="0063704F"/>
    <w:rsid w:val="00642068"/>
    <w:rsid w:val="00646AC2"/>
    <w:rsid w:val="00650390"/>
    <w:rsid w:val="006508AD"/>
    <w:rsid w:val="00654DAB"/>
    <w:rsid w:val="006579DF"/>
    <w:rsid w:val="006612D8"/>
    <w:rsid w:val="0066204A"/>
    <w:rsid w:val="00662666"/>
    <w:rsid w:val="00664D0A"/>
    <w:rsid w:val="00670E3C"/>
    <w:rsid w:val="006714A4"/>
    <w:rsid w:val="0067197B"/>
    <w:rsid w:val="00677F57"/>
    <w:rsid w:val="00681088"/>
    <w:rsid w:val="00681260"/>
    <w:rsid w:val="00694E2E"/>
    <w:rsid w:val="0069577E"/>
    <w:rsid w:val="0069634B"/>
    <w:rsid w:val="00696623"/>
    <w:rsid w:val="006976F2"/>
    <w:rsid w:val="006A04E9"/>
    <w:rsid w:val="006A1223"/>
    <w:rsid w:val="006A25E1"/>
    <w:rsid w:val="006A3BAA"/>
    <w:rsid w:val="006A4A03"/>
    <w:rsid w:val="006A5D8F"/>
    <w:rsid w:val="006A5FCC"/>
    <w:rsid w:val="006A7543"/>
    <w:rsid w:val="006B29DD"/>
    <w:rsid w:val="006B3FB2"/>
    <w:rsid w:val="006B725C"/>
    <w:rsid w:val="006C0CE2"/>
    <w:rsid w:val="006C273D"/>
    <w:rsid w:val="006C3934"/>
    <w:rsid w:val="006C5C4F"/>
    <w:rsid w:val="006C6282"/>
    <w:rsid w:val="006C762A"/>
    <w:rsid w:val="006D1481"/>
    <w:rsid w:val="006D5FF9"/>
    <w:rsid w:val="006E0772"/>
    <w:rsid w:val="006E0C99"/>
    <w:rsid w:val="006E0F86"/>
    <w:rsid w:val="006E481B"/>
    <w:rsid w:val="006E79A7"/>
    <w:rsid w:val="006F0B15"/>
    <w:rsid w:val="006F0DCC"/>
    <w:rsid w:val="006F403D"/>
    <w:rsid w:val="006F4161"/>
    <w:rsid w:val="00700BE7"/>
    <w:rsid w:val="00703DF9"/>
    <w:rsid w:val="007048EB"/>
    <w:rsid w:val="00704FBB"/>
    <w:rsid w:val="00706E61"/>
    <w:rsid w:val="0070726A"/>
    <w:rsid w:val="007110A0"/>
    <w:rsid w:val="0071226B"/>
    <w:rsid w:val="00717040"/>
    <w:rsid w:val="00720B34"/>
    <w:rsid w:val="00722364"/>
    <w:rsid w:val="00723066"/>
    <w:rsid w:val="00724B04"/>
    <w:rsid w:val="00725CF2"/>
    <w:rsid w:val="00725EDA"/>
    <w:rsid w:val="00726A9A"/>
    <w:rsid w:val="007315DE"/>
    <w:rsid w:val="00736A0E"/>
    <w:rsid w:val="007375FF"/>
    <w:rsid w:val="00741377"/>
    <w:rsid w:val="00742D3D"/>
    <w:rsid w:val="0074343D"/>
    <w:rsid w:val="00746E64"/>
    <w:rsid w:val="00751DFB"/>
    <w:rsid w:val="00756599"/>
    <w:rsid w:val="007622A7"/>
    <w:rsid w:val="00766ACA"/>
    <w:rsid w:val="0076754E"/>
    <w:rsid w:val="0077058C"/>
    <w:rsid w:val="00770ACA"/>
    <w:rsid w:val="00772E70"/>
    <w:rsid w:val="00773D69"/>
    <w:rsid w:val="007750A2"/>
    <w:rsid w:val="00776DBE"/>
    <w:rsid w:val="007802D5"/>
    <w:rsid w:val="00780B87"/>
    <w:rsid w:val="00780FA4"/>
    <w:rsid w:val="007817D6"/>
    <w:rsid w:val="007817EE"/>
    <w:rsid w:val="00781996"/>
    <w:rsid w:val="00781E1C"/>
    <w:rsid w:val="007827F3"/>
    <w:rsid w:val="007864F0"/>
    <w:rsid w:val="00786824"/>
    <w:rsid w:val="00786BD1"/>
    <w:rsid w:val="00787912"/>
    <w:rsid w:val="0079177A"/>
    <w:rsid w:val="007933A8"/>
    <w:rsid w:val="00794836"/>
    <w:rsid w:val="007948D5"/>
    <w:rsid w:val="0079633F"/>
    <w:rsid w:val="007965B1"/>
    <w:rsid w:val="007A15C9"/>
    <w:rsid w:val="007A1891"/>
    <w:rsid w:val="007A2CCE"/>
    <w:rsid w:val="007A3B83"/>
    <w:rsid w:val="007A3DD7"/>
    <w:rsid w:val="007A4AC7"/>
    <w:rsid w:val="007A6676"/>
    <w:rsid w:val="007B5C23"/>
    <w:rsid w:val="007B7FF5"/>
    <w:rsid w:val="007C0911"/>
    <w:rsid w:val="007C0F1D"/>
    <w:rsid w:val="007C3FC6"/>
    <w:rsid w:val="007C7935"/>
    <w:rsid w:val="007D0495"/>
    <w:rsid w:val="007D288E"/>
    <w:rsid w:val="007D2CE9"/>
    <w:rsid w:val="007D4FED"/>
    <w:rsid w:val="007D54C2"/>
    <w:rsid w:val="007D69DA"/>
    <w:rsid w:val="007D6A46"/>
    <w:rsid w:val="007D70B1"/>
    <w:rsid w:val="007D7140"/>
    <w:rsid w:val="007E02AF"/>
    <w:rsid w:val="007E1CDB"/>
    <w:rsid w:val="007E21A6"/>
    <w:rsid w:val="007E408C"/>
    <w:rsid w:val="007E422B"/>
    <w:rsid w:val="007E50BF"/>
    <w:rsid w:val="007E7E21"/>
    <w:rsid w:val="007F0460"/>
    <w:rsid w:val="007F0D15"/>
    <w:rsid w:val="007F0DA2"/>
    <w:rsid w:val="007F39CE"/>
    <w:rsid w:val="007F4429"/>
    <w:rsid w:val="007F5E0D"/>
    <w:rsid w:val="007F66D3"/>
    <w:rsid w:val="007F71C4"/>
    <w:rsid w:val="00801085"/>
    <w:rsid w:val="00801A89"/>
    <w:rsid w:val="00801B61"/>
    <w:rsid w:val="00804457"/>
    <w:rsid w:val="0080566E"/>
    <w:rsid w:val="00805C82"/>
    <w:rsid w:val="00806126"/>
    <w:rsid w:val="00807187"/>
    <w:rsid w:val="00812061"/>
    <w:rsid w:val="00812138"/>
    <w:rsid w:val="008151F2"/>
    <w:rsid w:val="008166D0"/>
    <w:rsid w:val="008171C8"/>
    <w:rsid w:val="0081777A"/>
    <w:rsid w:val="00820691"/>
    <w:rsid w:val="008210E0"/>
    <w:rsid w:val="00824079"/>
    <w:rsid w:val="008258C8"/>
    <w:rsid w:val="00831A7E"/>
    <w:rsid w:val="00831F0A"/>
    <w:rsid w:val="0083340C"/>
    <w:rsid w:val="00833A78"/>
    <w:rsid w:val="00840E84"/>
    <w:rsid w:val="00841E46"/>
    <w:rsid w:val="0084585F"/>
    <w:rsid w:val="00853E53"/>
    <w:rsid w:val="0085512A"/>
    <w:rsid w:val="0085535C"/>
    <w:rsid w:val="00861858"/>
    <w:rsid w:val="00864572"/>
    <w:rsid w:val="00864D76"/>
    <w:rsid w:val="008656C9"/>
    <w:rsid w:val="00866EB6"/>
    <w:rsid w:val="0086711C"/>
    <w:rsid w:val="00867535"/>
    <w:rsid w:val="008705CB"/>
    <w:rsid w:val="00872121"/>
    <w:rsid w:val="00875C5B"/>
    <w:rsid w:val="00877196"/>
    <w:rsid w:val="0088041C"/>
    <w:rsid w:val="00880E26"/>
    <w:rsid w:val="00882D34"/>
    <w:rsid w:val="00883C5F"/>
    <w:rsid w:val="00884459"/>
    <w:rsid w:val="0089102A"/>
    <w:rsid w:val="00891C7D"/>
    <w:rsid w:val="00892FA7"/>
    <w:rsid w:val="00894C58"/>
    <w:rsid w:val="00895DA6"/>
    <w:rsid w:val="00897A51"/>
    <w:rsid w:val="008A1998"/>
    <w:rsid w:val="008A2CD0"/>
    <w:rsid w:val="008A3301"/>
    <w:rsid w:val="008A4DF1"/>
    <w:rsid w:val="008A5636"/>
    <w:rsid w:val="008A611A"/>
    <w:rsid w:val="008A7248"/>
    <w:rsid w:val="008B0EF9"/>
    <w:rsid w:val="008B125E"/>
    <w:rsid w:val="008B241C"/>
    <w:rsid w:val="008B408B"/>
    <w:rsid w:val="008B4F11"/>
    <w:rsid w:val="008B5167"/>
    <w:rsid w:val="008B7C26"/>
    <w:rsid w:val="008C2362"/>
    <w:rsid w:val="008C3049"/>
    <w:rsid w:val="008C3D9C"/>
    <w:rsid w:val="008C516B"/>
    <w:rsid w:val="008C563D"/>
    <w:rsid w:val="008C74D9"/>
    <w:rsid w:val="008D2414"/>
    <w:rsid w:val="008D243E"/>
    <w:rsid w:val="008D2871"/>
    <w:rsid w:val="008D3F9B"/>
    <w:rsid w:val="008D4AE9"/>
    <w:rsid w:val="008D5CF3"/>
    <w:rsid w:val="008D74B2"/>
    <w:rsid w:val="008D7D39"/>
    <w:rsid w:val="008E0E67"/>
    <w:rsid w:val="008E2A7B"/>
    <w:rsid w:val="008E2CD6"/>
    <w:rsid w:val="008E4574"/>
    <w:rsid w:val="008E4B26"/>
    <w:rsid w:val="008E5D6A"/>
    <w:rsid w:val="008F4016"/>
    <w:rsid w:val="008F42FE"/>
    <w:rsid w:val="008F488C"/>
    <w:rsid w:val="008F4A00"/>
    <w:rsid w:val="008F5402"/>
    <w:rsid w:val="008F573E"/>
    <w:rsid w:val="008F639F"/>
    <w:rsid w:val="008F6B74"/>
    <w:rsid w:val="0090053A"/>
    <w:rsid w:val="0090122F"/>
    <w:rsid w:val="009013D6"/>
    <w:rsid w:val="00901C2A"/>
    <w:rsid w:val="00907168"/>
    <w:rsid w:val="00907358"/>
    <w:rsid w:val="009118C7"/>
    <w:rsid w:val="00912393"/>
    <w:rsid w:val="00915764"/>
    <w:rsid w:val="009167F9"/>
    <w:rsid w:val="00920BA1"/>
    <w:rsid w:val="00920F63"/>
    <w:rsid w:val="009225B6"/>
    <w:rsid w:val="0092272C"/>
    <w:rsid w:val="00925397"/>
    <w:rsid w:val="00933A21"/>
    <w:rsid w:val="00933C85"/>
    <w:rsid w:val="00934C10"/>
    <w:rsid w:val="0093662A"/>
    <w:rsid w:val="00937A52"/>
    <w:rsid w:val="0094060C"/>
    <w:rsid w:val="00942C4B"/>
    <w:rsid w:val="009436F9"/>
    <w:rsid w:val="00944196"/>
    <w:rsid w:val="00951472"/>
    <w:rsid w:val="009516DC"/>
    <w:rsid w:val="009524E2"/>
    <w:rsid w:val="00953168"/>
    <w:rsid w:val="0095619C"/>
    <w:rsid w:val="00957256"/>
    <w:rsid w:val="009606A5"/>
    <w:rsid w:val="00961959"/>
    <w:rsid w:val="00962F1F"/>
    <w:rsid w:val="009630B2"/>
    <w:rsid w:val="00963C15"/>
    <w:rsid w:val="00965304"/>
    <w:rsid w:val="00965C1C"/>
    <w:rsid w:val="0096604A"/>
    <w:rsid w:val="0096702A"/>
    <w:rsid w:val="00971293"/>
    <w:rsid w:val="00973A3B"/>
    <w:rsid w:val="00980065"/>
    <w:rsid w:val="00981AA6"/>
    <w:rsid w:val="00983EAE"/>
    <w:rsid w:val="009855ED"/>
    <w:rsid w:val="0098760B"/>
    <w:rsid w:val="00993394"/>
    <w:rsid w:val="00994CEF"/>
    <w:rsid w:val="009A11DD"/>
    <w:rsid w:val="009A3B66"/>
    <w:rsid w:val="009A7F12"/>
    <w:rsid w:val="009B274A"/>
    <w:rsid w:val="009B30AA"/>
    <w:rsid w:val="009B5217"/>
    <w:rsid w:val="009B6F81"/>
    <w:rsid w:val="009C127F"/>
    <w:rsid w:val="009C3340"/>
    <w:rsid w:val="009C3685"/>
    <w:rsid w:val="009C48DE"/>
    <w:rsid w:val="009D133B"/>
    <w:rsid w:val="009D60D9"/>
    <w:rsid w:val="009E1E1E"/>
    <w:rsid w:val="009E33E3"/>
    <w:rsid w:val="009E7F16"/>
    <w:rsid w:val="009F1E65"/>
    <w:rsid w:val="009F27F8"/>
    <w:rsid w:val="009F5052"/>
    <w:rsid w:val="00A03083"/>
    <w:rsid w:val="00A03F5A"/>
    <w:rsid w:val="00A04C85"/>
    <w:rsid w:val="00A07814"/>
    <w:rsid w:val="00A07ECF"/>
    <w:rsid w:val="00A100F0"/>
    <w:rsid w:val="00A11CA7"/>
    <w:rsid w:val="00A14D27"/>
    <w:rsid w:val="00A156E6"/>
    <w:rsid w:val="00A15D4D"/>
    <w:rsid w:val="00A177C5"/>
    <w:rsid w:val="00A17C5B"/>
    <w:rsid w:val="00A258A3"/>
    <w:rsid w:val="00A27D86"/>
    <w:rsid w:val="00A30A3D"/>
    <w:rsid w:val="00A30D53"/>
    <w:rsid w:val="00A31CAB"/>
    <w:rsid w:val="00A33151"/>
    <w:rsid w:val="00A34C7E"/>
    <w:rsid w:val="00A36970"/>
    <w:rsid w:val="00A4177B"/>
    <w:rsid w:val="00A41EB4"/>
    <w:rsid w:val="00A4238F"/>
    <w:rsid w:val="00A42702"/>
    <w:rsid w:val="00A44BFF"/>
    <w:rsid w:val="00A45381"/>
    <w:rsid w:val="00A457B5"/>
    <w:rsid w:val="00A47E12"/>
    <w:rsid w:val="00A500C7"/>
    <w:rsid w:val="00A50164"/>
    <w:rsid w:val="00A501E3"/>
    <w:rsid w:val="00A50F0C"/>
    <w:rsid w:val="00A518FE"/>
    <w:rsid w:val="00A52F47"/>
    <w:rsid w:val="00A54241"/>
    <w:rsid w:val="00A56441"/>
    <w:rsid w:val="00A63D0E"/>
    <w:rsid w:val="00A736DD"/>
    <w:rsid w:val="00A76D17"/>
    <w:rsid w:val="00A82869"/>
    <w:rsid w:val="00A82A66"/>
    <w:rsid w:val="00A86612"/>
    <w:rsid w:val="00A86617"/>
    <w:rsid w:val="00A8758C"/>
    <w:rsid w:val="00A90270"/>
    <w:rsid w:val="00A94D31"/>
    <w:rsid w:val="00AA127E"/>
    <w:rsid w:val="00AA19AE"/>
    <w:rsid w:val="00AA423D"/>
    <w:rsid w:val="00AA6A95"/>
    <w:rsid w:val="00AA77F7"/>
    <w:rsid w:val="00AB01A9"/>
    <w:rsid w:val="00AB10DE"/>
    <w:rsid w:val="00AB358A"/>
    <w:rsid w:val="00AB3668"/>
    <w:rsid w:val="00AB485E"/>
    <w:rsid w:val="00AB5ED7"/>
    <w:rsid w:val="00AC0B4C"/>
    <w:rsid w:val="00AC2680"/>
    <w:rsid w:val="00AD0AEE"/>
    <w:rsid w:val="00AD49E3"/>
    <w:rsid w:val="00AD4B4F"/>
    <w:rsid w:val="00AD6885"/>
    <w:rsid w:val="00AD6AB3"/>
    <w:rsid w:val="00AE4117"/>
    <w:rsid w:val="00AF0616"/>
    <w:rsid w:val="00AF0E28"/>
    <w:rsid w:val="00AF1016"/>
    <w:rsid w:val="00AF29D8"/>
    <w:rsid w:val="00AF46BC"/>
    <w:rsid w:val="00AF52D7"/>
    <w:rsid w:val="00AF6F9B"/>
    <w:rsid w:val="00B01409"/>
    <w:rsid w:val="00B030F4"/>
    <w:rsid w:val="00B043EB"/>
    <w:rsid w:val="00B05F93"/>
    <w:rsid w:val="00B1059C"/>
    <w:rsid w:val="00B10DBD"/>
    <w:rsid w:val="00B11D51"/>
    <w:rsid w:val="00B12018"/>
    <w:rsid w:val="00B12589"/>
    <w:rsid w:val="00B15629"/>
    <w:rsid w:val="00B229B8"/>
    <w:rsid w:val="00B2372C"/>
    <w:rsid w:val="00B24879"/>
    <w:rsid w:val="00B26741"/>
    <w:rsid w:val="00B31FFF"/>
    <w:rsid w:val="00B323DE"/>
    <w:rsid w:val="00B32F70"/>
    <w:rsid w:val="00B363D5"/>
    <w:rsid w:val="00B373D0"/>
    <w:rsid w:val="00B41668"/>
    <w:rsid w:val="00B423D8"/>
    <w:rsid w:val="00B43AAA"/>
    <w:rsid w:val="00B450B7"/>
    <w:rsid w:val="00B521EA"/>
    <w:rsid w:val="00B52F41"/>
    <w:rsid w:val="00B53139"/>
    <w:rsid w:val="00B55975"/>
    <w:rsid w:val="00B562CE"/>
    <w:rsid w:val="00B57989"/>
    <w:rsid w:val="00B62DE2"/>
    <w:rsid w:val="00B63E84"/>
    <w:rsid w:val="00B6588D"/>
    <w:rsid w:val="00B67197"/>
    <w:rsid w:val="00B721F2"/>
    <w:rsid w:val="00B74417"/>
    <w:rsid w:val="00B7468E"/>
    <w:rsid w:val="00B74E9A"/>
    <w:rsid w:val="00B77246"/>
    <w:rsid w:val="00B866CD"/>
    <w:rsid w:val="00B8767C"/>
    <w:rsid w:val="00B907EA"/>
    <w:rsid w:val="00B93034"/>
    <w:rsid w:val="00B93A81"/>
    <w:rsid w:val="00B97C5D"/>
    <w:rsid w:val="00BA1290"/>
    <w:rsid w:val="00BA4CB8"/>
    <w:rsid w:val="00BA5730"/>
    <w:rsid w:val="00BA607E"/>
    <w:rsid w:val="00BA7473"/>
    <w:rsid w:val="00BB26DE"/>
    <w:rsid w:val="00BB2792"/>
    <w:rsid w:val="00BB27A9"/>
    <w:rsid w:val="00BB61E1"/>
    <w:rsid w:val="00BB76BF"/>
    <w:rsid w:val="00BC1AD1"/>
    <w:rsid w:val="00BC1D82"/>
    <w:rsid w:val="00BC3895"/>
    <w:rsid w:val="00BC4A58"/>
    <w:rsid w:val="00BC613B"/>
    <w:rsid w:val="00BD01D7"/>
    <w:rsid w:val="00BD51D9"/>
    <w:rsid w:val="00BD57B4"/>
    <w:rsid w:val="00BD64E2"/>
    <w:rsid w:val="00BE4995"/>
    <w:rsid w:val="00BF046F"/>
    <w:rsid w:val="00BF226E"/>
    <w:rsid w:val="00BF292D"/>
    <w:rsid w:val="00BF429A"/>
    <w:rsid w:val="00BF467E"/>
    <w:rsid w:val="00BF4DC9"/>
    <w:rsid w:val="00BF62BE"/>
    <w:rsid w:val="00BF6656"/>
    <w:rsid w:val="00BF7E48"/>
    <w:rsid w:val="00C00BB5"/>
    <w:rsid w:val="00C021A8"/>
    <w:rsid w:val="00C02A60"/>
    <w:rsid w:val="00C054D6"/>
    <w:rsid w:val="00C07126"/>
    <w:rsid w:val="00C1004D"/>
    <w:rsid w:val="00C12A51"/>
    <w:rsid w:val="00C15A2D"/>
    <w:rsid w:val="00C15B14"/>
    <w:rsid w:val="00C16309"/>
    <w:rsid w:val="00C16853"/>
    <w:rsid w:val="00C20578"/>
    <w:rsid w:val="00C263F0"/>
    <w:rsid w:val="00C271EA"/>
    <w:rsid w:val="00C33D41"/>
    <w:rsid w:val="00C356F7"/>
    <w:rsid w:val="00C36E63"/>
    <w:rsid w:val="00C40AFD"/>
    <w:rsid w:val="00C41448"/>
    <w:rsid w:val="00C41E20"/>
    <w:rsid w:val="00C426F2"/>
    <w:rsid w:val="00C42E3E"/>
    <w:rsid w:val="00C4543D"/>
    <w:rsid w:val="00C469E8"/>
    <w:rsid w:val="00C504BB"/>
    <w:rsid w:val="00C51C13"/>
    <w:rsid w:val="00C525A5"/>
    <w:rsid w:val="00C5300F"/>
    <w:rsid w:val="00C53447"/>
    <w:rsid w:val="00C54594"/>
    <w:rsid w:val="00C66CE0"/>
    <w:rsid w:val="00C71BED"/>
    <w:rsid w:val="00C737B2"/>
    <w:rsid w:val="00C742DA"/>
    <w:rsid w:val="00C758A1"/>
    <w:rsid w:val="00C80D27"/>
    <w:rsid w:val="00C81B53"/>
    <w:rsid w:val="00C81B94"/>
    <w:rsid w:val="00C82AD2"/>
    <w:rsid w:val="00C8595D"/>
    <w:rsid w:val="00C87F02"/>
    <w:rsid w:val="00C90FB6"/>
    <w:rsid w:val="00C9142A"/>
    <w:rsid w:val="00C9220E"/>
    <w:rsid w:val="00C932BD"/>
    <w:rsid w:val="00C93429"/>
    <w:rsid w:val="00CA16C5"/>
    <w:rsid w:val="00CA415A"/>
    <w:rsid w:val="00CA7A35"/>
    <w:rsid w:val="00CB01F2"/>
    <w:rsid w:val="00CB131C"/>
    <w:rsid w:val="00CB1536"/>
    <w:rsid w:val="00CB6D94"/>
    <w:rsid w:val="00CB7FB8"/>
    <w:rsid w:val="00CC1412"/>
    <w:rsid w:val="00CC1EAA"/>
    <w:rsid w:val="00CC1F71"/>
    <w:rsid w:val="00CC5588"/>
    <w:rsid w:val="00CC5EB3"/>
    <w:rsid w:val="00CC6AAC"/>
    <w:rsid w:val="00CD0E7B"/>
    <w:rsid w:val="00CD228D"/>
    <w:rsid w:val="00CD2ABD"/>
    <w:rsid w:val="00CD4024"/>
    <w:rsid w:val="00CD4617"/>
    <w:rsid w:val="00CD4855"/>
    <w:rsid w:val="00CE3568"/>
    <w:rsid w:val="00CE3B71"/>
    <w:rsid w:val="00CE635A"/>
    <w:rsid w:val="00CE6D43"/>
    <w:rsid w:val="00CE7888"/>
    <w:rsid w:val="00D01255"/>
    <w:rsid w:val="00D03F0D"/>
    <w:rsid w:val="00D0406B"/>
    <w:rsid w:val="00D10D6C"/>
    <w:rsid w:val="00D10E1C"/>
    <w:rsid w:val="00D13833"/>
    <w:rsid w:val="00D15659"/>
    <w:rsid w:val="00D161A3"/>
    <w:rsid w:val="00D2056C"/>
    <w:rsid w:val="00D20CFD"/>
    <w:rsid w:val="00D22E49"/>
    <w:rsid w:val="00D23716"/>
    <w:rsid w:val="00D2434B"/>
    <w:rsid w:val="00D25ED8"/>
    <w:rsid w:val="00D27490"/>
    <w:rsid w:val="00D27F8F"/>
    <w:rsid w:val="00D316B8"/>
    <w:rsid w:val="00D31CFC"/>
    <w:rsid w:val="00D3255D"/>
    <w:rsid w:val="00D33435"/>
    <w:rsid w:val="00D33614"/>
    <w:rsid w:val="00D33D94"/>
    <w:rsid w:val="00D340C3"/>
    <w:rsid w:val="00D3509B"/>
    <w:rsid w:val="00D409CD"/>
    <w:rsid w:val="00D423D4"/>
    <w:rsid w:val="00D42CAF"/>
    <w:rsid w:val="00D450C8"/>
    <w:rsid w:val="00D5294B"/>
    <w:rsid w:val="00D5310F"/>
    <w:rsid w:val="00D5357C"/>
    <w:rsid w:val="00D5696E"/>
    <w:rsid w:val="00D56AA5"/>
    <w:rsid w:val="00D57CFB"/>
    <w:rsid w:val="00D601EF"/>
    <w:rsid w:val="00D61533"/>
    <w:rsid w:val="00D6256F"/>
    <w:rsid w:val="00D63B2F"/>
    <w:rsid w:val="00D70747"/>
    <w:rsid w:val="00D7261D"/>
    <w:rsid w:val="00D755FC"/>
    <w:rsid w:val="00D76B6D"/>
    <w:rsid w:val="00D81427"/>
    <w:rsid w:val="00D84D07"/>
    <w:rsid w:val="00D8526A"/>
    <w:rsid w:val="00D90E91"/>
    <w:rsid w:val="00D91EED"/>
    <w:rsid w:val="00D926FB"/>
    <w:rsid w:val="00D932A2"/>
    <w:rsid w:val="00D953C9"/>
    <w:rsid w:val="00DA127A"/>
    <w:rsid w:val="00DA14EC"/>
    <w:rsid w:val="00DA41D5"/>
    <w:rsid w:val="00DA786D"/>
    <w:rsid w:val="00DB1EFB"/>
    <w:rsid w:val="00DB4713"/>
    <w:rsid w:val="00DB60E1"/>
    <w:rsid w:val="00DB76EB"/>
    <w:rsid w:val="00DC0EA3"/>
    <w:rsid w:val="00DC1347"/>
    <w:rsid w:val="00DC39F1"/>
    <w:rsid w:val="00DD5640"/>
    <w:rsid w:val="00DD6C48"/>
    <w:rsid w:val="00DE4B35"/>
    <w:rsid w:val="00DE57BC"/>
    <w:rsid w:val="00DF0040"/>
    <w:rsid w:val="00DF19C1"/>
    <w:rsid w:val="00DF4F80"/>
    <w:rsid w:val="00DF54CA"/>
    <w:rsid w:val="00DF56C9"/>
    <w:rsid w:val="00DF5B64"/>
    <w:rsid w:val="00DF6DC7"/>
    <w:rsid w:val="00DF724C"/>
    <w:rsid w:val="00DF75A7"/>
    <w:rsid w:val="00E0244A"/>
    <w:rsid w:val="00E02794"/>
    <w:rsid w:val="00E04111"/>
    <w:rsid w:val="00E043E3"/>
    <w:rsid w:val="00E0505B"/>
    <w:rsid w:val="00E07717"/>
    <w:rsid w:val="00E11280"/>
    <w:rsid w:val="00E11384"/>
    <w:rsid w:val="00E1191D"/>
    <w:rsid w:val="00E12359"/>
    <w:rsid w:val="00E152FF"/>
    <w:rsid w:val="00E15330"/>
    <w:rsid w:val="00E16ABB"/>
    <w:rsid w:val="00E16E31"/>
    <w:rsid w:val="00E21C90"/>
    <w:rsid w:val="00E23C5C"/>
    <w:rsid w:val="00E2461B"/>
    <w:rsid w:val="00E24886"/>
    <w:rsid w:val="00E276FB"/>
    <w:rsid w:val="00E27F6F"/>
    <w:rsid w:val="00E31DBF"/>
    <w:rsid w:val="00E32595"/>
    <w:rsid w:val="00E32DC6"/>
    <w:rsid w:val="00E33A74"/>
    <w:rsid w:val="00E35F5A"/>
    <w:rsid w:val="00E37799"/>
    <w:rsid w:val="00E4030B"/>
    <w:rsid w:val="00E41D56"/>
    <w:rsid w:val="00E430AE"/>
    <w:rsid w:val="00E4515E"/>
    <w:rsid w:val="00E457DF"/>
    <w:rsid w:val="00E45A80"/>
    <w:rsid w:val="00E46642"/>
    <w:rsid w:val="00E47186"/>
    <w:rsid w:val="00E5139A"/>
    <w:rsid w:val="00E538A7"/>
    <w:rsid w:val="00E53941"/>
    <w:rsid w:val="00E5413D"/>
    <w:rsid w:val="00E553D4"/>
    <w:rsid w:val="00E57977"/>
    <w:rsid w:val="00E635D7"/>
    <w:rsid w:val="00E64E71"/>
    <w:rsid w:val="00E64FE7"/>
    <w:rsid w:val="00E70576"/>
    <w:rsid w:val="00E71DED"/>
    <w:rsid w:val="00E72288"/>
    <w:rsid w:val="00E831E5"/>
    <w:rsid w:val="00E83954"/>
    <w:rsid w:val="00E848DE"/>
    <w:rsid w:val="00E86506"/>
    <w:rsid w:val="00E86AE0"/>
    <w:rsid w:val="00E86F5E"/>
    <w:rsid w:val="00E91730"/>
    <w:rsid w:val="00E969A3"/>
    <w:rsid w:val="00E96F04"/>
    <w:rsid w:val="00E97AEC"/>
    <w:rsid w:val="00EA0522"/>
    <w:rsid w:val="00EA20FE"/>
    <w:rsid w:val="00EA5AD7"/>
    <w:rsid w:val="00EB491E"/>
    <w:rsid w:val="00EB681B"/>
    <w:rsid w:val="00EB7B02"/>
    <w:rsid w:val="00EC1A13"/>
    <w:rsid w:val="00EC468F"/>
    <w:rsid w:val="00EC4FAD"/>
    <w:rsid w:val="00EC50F3"/>
    <w:rsid w:val="00ED73C7"/>
    <w:rsid w:val="00ED7467"/>
    <w:rsid w:val="00ED77B1"/>
    <w:rsid w:val="00EE3CFA"/>
    <w:rsid w:val="00EE40B0"/>
    <w:rsid w:val="00EE4258"/>
    <w:rsid w:val="00EE5F1F"/>
    <w:rsid w:val="00EE69E4"/>
    <w:rsid w:val="00EF2A7F"/>
    <w:rsid w:val="00EF7E90"/>
    <w:rsid w:val="00F002B6"/>
    <w:rsid w:val="00F10AFE"/>
    <w:rsid w:val="00F15C6C"/>
    <w:rsid w:val="00F17173"/>
    <w:rsid w:val="00F20987"/>
    <w:rsid w:val="00F22339"/>
    <w:rsid w:val="00F224DC"/>
    <w:rsid w:val="00F2492A"/>
    <w:rsid w:val="00F25106"/>
    <w:rsid w:val="00F25D65"/>
    <w:rsid w:val="00F25F88"/>
    <w:rsid w:val="00F2687F"/>
    <w:rsid w:val="00F26A5E"/>
    <w:rsid w:val="00F27F29"/>
    <w:rsid w:val="00F31CD6"/>
    <w:rsid w:val="00F32D54"/>
    <w:rsid w:val="00F35C66"/>
    <w:rsid w:val="00F36C54"/>
    <w:rsid w:val="00F37C8E"/>
    <w:rsid w:val="00F418EA"/>
    <w:rsid w:val="00F41A29"/>
    <w:rsid w:val="00F44C1C"/>
    <w:rsid w:val="00F46CE3"/>
    <w:rsid w:val="00F46DBB"/>
    <w:rsid w:val="00F518DF"/>
    <w:rsid w:val="00F544DB"/>
    <w:rsid w:val="00F55BB6"/>
    <w:rsid w:val="00F602C7"/>
    <w:rsid w:val="00F605F0"/>
    <w:rsid w:val="00F641D9"/>
    <w:rsid w:val="00F648EA"/>
    <w:rsid w:val="00F6502E"/>
    <w:rsid w:val="00F65663"/>
    <w:rsid w:val="00F75147"/>
    <w:rsid w:val="00F756C0"/>
    <w:rsid w:val="00F75A40"/>
    <w:rsid w:val="00F77637"/>
    <w:rsid w:val="00F8435D"/>
    <w:rsid w:val="00F862E5"/>
    <w:rsid w:val="00F87DD0"/>
    <w:rsid w:val="00F92630"/>
    <w:rsid w:val="00F93360"/>
    <w:rsid w:val="00F9339F"/>
    <w:rsid w:val="00F93881"/>
    <w:rsid w:val="00F93FE4"/>
    <w:rsid w:val="00F94544"/>
    <w:rsid w:val="00F95866"/>
    <w:rsid w:val="00F958B5"/>
    <w:rsid w:val="00F96712"/>
    <w:rsid w:val="00F97E4E"/>
    <w:rsid w:val="00FA1A40"/>
    <w:rsid w:val="00FA1EE7"/>
    <w:rsid w:val="00FA217B"/>
    <w:rsid w:val="00FB064A"/>
    <w:rsid w:val="00FB0BC5"/>
    <w:rsid w:val="00FB0BCC"/>
    <w:rsid w:val="00FB1270"/>
    <w:rsid w:val="00FB3EA7"/>
    <w:rsid w:val="00FB4996"/>
    <w:rsid w:val="00FC0FE5"/>
    <w:rsid w:val="00FC1313"/>
    <w:rsid w:val="00FC2F7F"/>
    <w:rsid w:val="00FD127A"/>
    <w:rsid w:val="00FD1ABC"/>
    <w:rsid w:val="00FD368A"/>
    <w:rsid w:val="00FD4D34"/>
    <w:rsid w:val="00FD7DDF"/>
    <w:rsid w:val="00FE2091"/>
    <w:rsid w:val="00FE3000"/>
    <w:rsid w:val="00FE4C92"/>
    <w:rsid w:val="00FE5641"/>
    <w:rsid w:val="00FE6A78"/>
    <w:rsid w:val="00FE7898"/>
    <w:rsid w:val="00FF0FAA"/>
    <w:rsid w:val="00FF142F"/>
    <w:rsid w:val="00FF3759"/>
    <w:rsid w:val="00FF4396"/>
    <w:rsid w:val="00FF650A"/>
    <w:rsid w:val="03385ED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3B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outlineLvl w:val="0"/>
    </w:pPr>
    <w:rPr>
      <w:kern w:val="28"/>
    </w:rPr>
  </w:style>
  <w:style w:type="paragraph" w:styleId="Heading2">
    <w:name w:val="heading 2"/>
    <w:basedOn w:val="Normal"/>
    <w:next w:val="Normal"/>
    <w:link w:val="Heading2Char"/>
    <w:qFormat/>
    <w:rsid w:val="007E50BF"/>
    <w:pPr>
      <w:numPr>
        <w:ilvl w:val="1"/>
        <w:numId w:val="1"/>
      </w:numPr>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E50BF"/>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5789">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4325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espon.eu/publications/chanebo-fin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VP3JK3XSEPRV-2087481956-9944</_dlc_DocId>
    <_dlc_DocIdUrl xmlns="7d640e6d-779c-472f-a269-6b546787f1c9">
      <Url>http://dm/eesc/2026/_layouts/15/DocIdRedir.aspx?ID=VP3JK3XSEPRV-2087481956-9944</Url>
      <Description>VP3JK3XSEPRV-2087481956-9944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2026-06-08T12:00:00+00:00</ProductionDate>
    <DocumentNumber xmlns="a95533f8-59af-4217-bc7a-c1167744adb0">699</DocumentNumber>
    <FicheYear xmlns="7d640e6d-779c-472f-a269-6b546787f1c9" xsi:nil="true"/>
    <DossierNumber xmlns="7d640e6d-779c-472f-a269-6b546787f1c9">697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132</Value>
      <Value>66</Value>
      <Value>60</Value>
      <Value>59</Value>
      <Value>55</Value>
      <Value>53</Value>
      <Value>51</Value>
      <Value>46</Value>
      <Value>45</Value>
      <Value>44</Value>
      <Value>43</Value>
      <Value>37</Value>
      <Value>36</Value>
      <Value>34</Value>
      <Value>122</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Rapporteur xmlns="7d640e6d-779c-472f-a269-6b546787f1c9">ZARIŅA &amp; SIBIAN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303850</FicheNumber>
    <OriginalSender xmlns="7d640e6d-779c-472f-a269-6b546787f1c9">
      <UserInfo>
        <DisplayName>Rossen Jette</DisplayName>
        <AccountId>1060</AccountId>
        <AccountType/>
      </UserInfo>
    </OriginalSender>
    <DocumentPart xmlns="7d640e6d-779c-472f-a269-6b546787f1c9">0</DocumentPart>
    <AdoptionDate xmlns="7d640e6d-779c-472f-a269-6b546787f1c9" xsi:nil="true"/>
    <RequestingService xmlns="7d640e6d-779c-472f-a269-6b546787f1c9">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7d640e6d-779c-472f-a269-6b546787f1c9">0</DocumentVersion>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F51833-9437-4EBB-BB64-0A599014995B}">
  <ds:schemaRefs>
    <ds:schemaRef ds:uri="http://schemas.microsoft.com/sharepoint/v3/contenttype/forms"/>
  </ds:schemaRefs>
</ds:datastoreItem>
</file>

<file path=customXml/itemProps2.xml><?xml version="1.0" encoding="utf-8"?>
<ds:datastoreItem xmlns:ds="http://schemas.openxmlformats.org/officeDocument/2006/customXml" ds:itemID="{ED70C365-3CCB-4391-ADCA-6D8CF1D050B5}">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customXml/itemProps3.xml><?xml version="1.0" encoding="utf-8"?>
<ds:datastoreItem xmlns:ds="http://schemas.openxmlformats.org/officeDocument/2006/customXml" ds:itemID="{60BB75A0-2DDE-42AF-826A-656A31571BC0}"/>
</file>

<file path=customXml/itemProps4.xml><?xml version="1.0" encoding="utf-8"?>
<ds:datastoreItem xmlns:ds="http://schemas.openxmlformats.org/officeDocument/2006/customXml" ds:itemID="{FC86F8F1-F7CA-4FB7-8CEA-E22DFF0E7E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3153</Words>
  <Characters>21728</Characters>
  <Application>Microsoft Office Word</Application>
  <DocSecurity>0</DocSecurity>
  <Lines>409</Lines>
  <Paragraphs>109</Paragraphs>
  <ScaleCrop>false</ScaleCrop>
  <HeadingPairs>
    <vt:vector size="6" baseType="variant">
      <vt:variant>
        <vt:lpstr>Title</vt:lpstr>
      </vt:variant>
      <vt:variant>
        <vt:i4>1</vt:i4>
      </vt:variant>
      <vt:variant>
        <vt:lpstr>Název</vt:lpstr>
      </vt:variant>
      <vt:variant>
        <vt:i4>1</vt:i4>
      </vt:variant>
      <vt:variant>
        <vt:lpstr>Titolo</vt:lpstr>
      </vt:variant>
      <vt:variant>
        <vt:i4>1</vt:i4>
      </vt:variant>
    </vt:vector>
  </HeadingPairs>
  <TitlesOfParts>
    <vt:vector size="3" baseType="lpstr">
      <vt:lpstr>Strategy for Eastern border regions</vt:lpstr>
      <vt:lpstr>European Fund for Regional Development including for Interreg and the Cohesion Fund</vt:lpstr>
      <vt:lpstr>EESC DT - Model</vt:lpstr>
    </vt:vector>
  </TitlesOfParts>
  <Manager/>
  <Company/>
  <LinksUpToDate>false</LinksUpToDate>
  <CharactersWithSpaces>24772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 for de østlige grænseregioner</dc:title>
  <dc:subject>Draft opinion</dc:subject>
  <dc:creator/>
  <cp:keywords>EESC-2026-00699-00-00-PA-TRA-EN</cp:keywords>
  <dc:description>Rapporteur: - ZARIŅA &amp; SIBIAN Original language: - EN Date of document: - 22/05/2026 Date of meeting: - 04/06/2026 External documents: - COM(2026)82- final Administrator responsible: -  MELEAS Georgios</dc:description>
  <cp:lastModifiedBy/>
  <cp:revision>13</cp:revision>
  <cp:lastPrinted>2025-01-05T21:33:00Z</cp:lastPrinted>
  <dcterms:created xsi:type="dcterms:W3CDTF">2026-06-04T14:08:00Z</dcterms:created>
  <dcterms:modified xsi:type="dcterms:W3CDTF">2026-06-08T08:04:00Z</dcterms:modified>
  <cp:category>ECO/697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04/06/2026, 22/05/2026, 08/05/2026, 13/04/2026, 15/01/2026, 05/11/2025, 09/01/2025, 12/04/2024, 17/05/2022, 04/11/2015, 27/10/2015, 19/10/2015, 09/10/2015, 05/10/2015, 05/10/2015, 26/08/2015, 26/08/2015, 25/08/2015</vt:lpwstr>
  </property>
  <property fmtid="{D5CDD505-2E9C-101B-9397-08002B2CF9AE}" pid="4" name="Pref_Time">
    <vt:lpwstr>16:08:11, 15:21:13, 08:31:50, 17:17:47, 16:12:52, 08:39:38, 15:24:19, 12:08:09, 12:59:17, 12:10:07, 14:44:02, 16:04:16, 14:09:30, 16:24:55, 16:04:02, 08:56:14, 07:27:56, 17:31:53</vt:lpwstr>
  </property>
  <property fmtid="{D5CDD505-2E9C-101B-9397-08002B2CF9AE}" pid="5" name="Pref_User">
    <vt:lpwstr>amett, amett, pacup, pacup, nnas, pacup, jhvi, enied, enied, ssex, enied, amett, tvoc, mreg, mreg, amett, enied, ssex</vt:lpwstr>
  </property>
  <property fmtid="{D5CDD505-2E9C-101B-9397-08002B2CF9AE}" pid="6" name="Pref_FileName">
    <vt:lpwstr>EESC-2026-00699-00-00-AS-TRA-EN-CRR.docx, EESC-2026-00699-00-00-PA-ORI.docx, EESC-2026-00699-00-00-APA-ORI.docx, EESC-2026-00699-00-00-DT-ORI.docx, EESC-2025-04288-00-00-DT-ORI.docx, EESC-2025-03305-00-00-DT-ORI.docx, EESC-2024-04551-00-00-DT-ORI.docx, CO</vt:lpwstr>
  </property>
  <property fmtid="{D5CDD505-2E9C-101B-9397-08002B2CF9AE}" pid="7" name="ContentTypeId">
    <vt:lpwstr>0x010100EA97B91038054C99906057A708A1480A0042CFDF3EA65A64469BBC042F89C9AB74</vt:lpwstr>
  </property>
  <property fmtid="{D5CDD505-2E9C-101B-9397-08002B2CF9AE}" pid="8" name="_dlc_DocIdItemGuid">
    <vt:lpwstr>10196529-943e-4432-84ae-9c93a11a6e5c</vt:lpwstr>
  </property>
  <property fmtid="{D5CDD505-2E9C-101B-9397-08002B2CF9AE}" pid="9" name="AvailableTranslations">
    <vt:lpwstr>51;#LV|46f7e311-5d9f-4663-b433-18aeccb7ace7;#25;#FI|87606a43-d45f-42d6-b8c9-e1a3457db5b7;#31;#SL|98a412ae-eb01-49e9-ae3d-585a81724cfc;#32;#PL|1e03da61-4678-4e07-b136-b5024ca9197b;#34;#HR|2f555653-ed1a-4fe6-8362-9082d95989e5;#37;#HU|6b229040-c589-4408-b4c1-4285663d20a8;#28;#PT|50ccc04a-eadd-42ae-a0cb-acaf45f812ba;#29;#CS|72f9705b-0217-4fd3-bea2-cbc7ed80e26e;#45;#SV|c2ed69e7-a339-43d7-8f22-d93680a92aa0;#4;#EN|f2175f21-25d7-44a3-96da-d6a61b075e1b;#46;#DA|5d49c027-8956-412b-aa16-e85a0f96ad0e;#43;#BG|1a1b3951-7821-4e6a-85f5-5673fc08bd2c;#13;#IT|0774613c-01ed-4e5d-a25d-11d2388de825;#66;#GA|762d2456-c427-4ecb-b312-af3dad8e258c;#12;#ES|e7a6b05b-ae16-40c8-add9-68b64b03aeba;#30;#SK|46d9fce0-ef79-4f71-b89b-cd6aa82426b8;#36;#NL|55c6556c-b4f4-441d-9acf-c498d4f838bd;#27;#ET|ff6c3f4c-b02c-4c3c-ab07-2c37995a7a0a;#23;#FR|d2afafd3-4c81-4f60-8f52-ee33f2f54ff3;#11;#DE|f6b31e5a-26fa-4935-b661-318e46daf27e;#60;#EL|6d4f4d51-af9b-4650-94b4-4276bee85c91;#53;#MT|7df99101-6854-4a26-b53a-b88c0da02c26;#55;#RO|feb747a2-64cd-4299-af12-4833ddc30497;#44;#LT|a7ff5ce7-6123-4f68-865a-a57c31810414</vt:lpwstr>
  </property>
  <property fmtid="{D5CDD505-2E9C-101B-9397-08002B2CF9AE}" pid="10" name="DocumentType_0">
    <vt:lpwstr>AS|c7a748eb-f6f2-4d9d-8b5a-af0cafebc224</vt:lpwstr>
  </property>
  <property fmtid="{D5CDD505-2E9C-101B-9397-08002B2CF9AE}" pid="11" name="MeetingNumber">
    <vt:i4>606</vt:i4>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699</vt:i4>
  </property>
  <property fmtid="{D5CDD505-2E9C-101B-9397-08002B2CF9AE}" pid="15" name="FicheYear">
    <vt:i4>2026</vt:i4>
  </property>
  <property fmtid="{D5CDD505-2E9C-101B-9397-08002B2CF9AE}" pid="16" name="DocumentVersion">
    <vt:i4>0</vt:i4>
  </property>
  <property fmtid="{D5CDD505-2E9C-101B-9397-08002B2CF9AE}" pid="17" name="DossierNumber">
    <vt:i4>697</vt:i4>
  </property>
  <property fmtid="{D5CDD505-2E9C-101B-9397-08002B2CF9AE}" pid="18" name="DocumentStatus">
    <vt:lpwstr>9;#TRA|150d2a88-1431-44e6-a8ca-0bb753ab8672</vt:lpwstr>
  </property>
  <property fmtid="{D5CDD505-2E9C-101B-9397-08002B2CF9AE}" pid="19" name="DossierName">
    <vt:lpwstr>122;#ECO|8df351f5-c957-404c-8cf3-8ffb22c9cba2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19;#Unrestricted|826e22d7-d029-4ec0-a450-0c28ff673572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59;#SPL-CES|32d8cb1f-c9ec-4365-95c7-8385a18618ac</vt:lpwstr>
  </property>
  <property fmtid="{D5CDD505-2E9C-101B-9397-08002B2CF9AE}" pid="26" name="MeetingDate">
    <vt:filetime>2026-06-17T12:00:00Z</vt:filetime>
  </property>
  <property fmtid="{D5CDD505-2E9C-101B-9397-08002B2CF9AE}" pid="27" name="AvailableTranslations_0">
    <vt:lpwstr>FI|87606a43-d45f-42d6-b8c9-e1a3457db5b7;PL|1e03da61-4678-4e07-b136-b5024ca9197b;HR|2f555653-ed1a-4fe6-8362-9082d95989e5;HU|6b229040-c589-4408-b4c1-4285663d20a8;SV|c2ed69e7-a339-43d7-8f22-d93680a92aa0;EN|f2175f21-25d7-44a3-96da-d6a61b075e1b;IT|0774613c-01ed-4e5d-a25d-11d2388de825;ES|e7a6b05b-ae16-40c8-add9-68b64b03aeba;SK|46d9fce0-ef79-4f71-b89b-cd6aa82426b8;FR|d2afafd3-4c81-4f60-8f52-ee33f2f54ff3;DE|f6b31e5a-26fa-4935-b661-318e46daf27e;MT|7df99101-6854-4a26-b53a-b88c0da02c26;LT|a7ff5ce7-6123-4f68-865a-a57c31810414</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34;#HR|2f555653-ed1a-4fe6-8362-9082d95989e5;#32;#PL|1e03da61-4678-4e07-b136-b5024ca9197b;#30;#SK|46d9fce0-ef79-4f71-b89b-cd6aa82426b8;#25;#FI|87606a43-d45f-42d6-b8c9-e1a3457db5b7;#44;#LT|a7ff5ce7-6123-4f68-865a-a57c31810414;#23;#FR|d2afafd3-4c81-4f60-8f52-ee33f2f54ff3;#59;#SPL-CES|32d8cb1f-c9ec-4365-95c7-8385a18618ac;#132;#AS|c7a748eb-f6f2-4d9d-8b5a-af0cafebc224;#19;#Unrestricted|826e22d7-d029-4ec0-a450-0c28ff673572;#53;#MT|7df99101-6854-4a26-b53a-b88c0da02c26;#13;#IT|0774613c-01ed-4e5d-a25d-11d2388de825;#12;#ES|e7a6b05b-ae16-40c8-add9-68b64b03aeba;#122;#ECO|8df351f5-c957-404c-8cf3-8ffb22c9cba2;#9;#TRA|150d2a88-1431-44e6-a8ca-0bb753ab8672;#45;#SV|c2ed69e7-a339-43d7-8f22-d93680a92aa0;#7;#Final|ea5e6674-7b27-4bac-b091-73adbb394efe;#11;#DE|f6b31e5a-26fa-4935-b661-318e46daf27e;#4;#EN|f2175f21-25d7-44a3-96da-d6a61b075e1b;#1;#EESC|422833ec-8d7e-4e65-8e4e-8bed07ffb729;#37;#HU|6b229040-c589-4408-b4c1-4285663d20a8</vt:lpwstr>
  </property>
  <property fmtid="{D5CDD505-2E9C-101B-9397-08002B2CF9AE}" pid="31" name="Rapporteur">
    <vt:lpwstr>ZARIŅA &amp; SIBIAN</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2026</vt:i4>
  </property>
  <property fmtid="{D5CDD505-2E9C-101B-9397-08002B2CF9AE}" pid="35" name="FicheNumber">
    <vt:i4>303850</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46;#DA|5d49c027-8956-412b-aa16-e85a0f96ad0e</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