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0514" w14:textId="6C22832A" w:rsidR="00646AC2" w:rsidRPr="002B0952" w:rsidRDefault="00BA0B8A" w:rsidP="00B30034">
      <w:pPr>
        <w:overflowPunct/>
        <w:adjustRightInd/>
        <w:jc w:val="center"/>
        <w:textAlignment w:val="auto"/>
      </w:pPr>
      <w:r>
        <w:rPr>
          <w:noProof/>
        </w:rPr>
        <w:drawing>
          <wp:inline distT="0" distB="0" distL="0" distR="0" wp14:anchorId="0BD71BFF" wp14:editId="049891EA">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Picture 1" title="EESCLogo_HR"/>
                    <pic:cNvPicPr/>
                  </pic:nvPicPr>
                  <pic:blipFill>
                    <a:blip r:embed="rId10"/>
                    <a:stretch>
                      <a:fillRect/>
                    </a:stretch>
                  </pic:blipFill>
                  <pic:spPr>
                    <a:xfrm>
                      <a:off x="0" y="0"/>
                      <a:ext cx="1792605" cy="1239520"/>
                    </a:xfrm>
                    <a:prstGeom prst="rect">
                      <a:avLst/>
                    </a:prstGeom>
                  </pic:spPr>
                </pic:pic>
              </a:graphicData>
            </a:graphic>
          </wp:inline>
        </w:drawing>
      </w:r>
      <w:r w:rsidR="003E0EB4">
        <w:rPr>
          <w:noProof/>
          <w:sz w:val="20"/>
        </w:rPr>
        <mc:AlternateContent>
          <mc:Choice Requires="wps">
            <w:drawing>
              <wp:anchor distT="0" distB="0" distL="114300" distR="114300" simplePos="0" relativeHeight="251658240" behindDoc="1" locked="0" layoutInCell="0" allowOverlap="1" wp14:anchorId="572791BF" wp14:editId="030ED53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0DB9" w14:textId="77777777" w:rsidR="00DB53C1" w:rsidRPr="00F767AB" w:rsidRDefault="00DB53C1">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06690DB9" w14:textId="77777777" w:rsidR="00DB53C1" w:rsidRPr="00F767AB" w:rsidRDefault="00DB53C1">
                      <w:pPr>
                        <w:jc w:val="center"/>
                        <w:rPr>
                          <w:rFonts w:ascii="Arial" w:hAnsi="Arial" w:cs="Arial"/>
                          <w:b/>
                          <w:bCs/>
                          <w:sz w:val="48"/>
                        </w:rPr>
                      </w:pPr>
                      <w:r>
                        <w:rPr>
                          <w:rFonts w:ascii="Arial" w:hAnsi="Arial"/>
                          <w:b/>
                          <w:sz w:val="48"/>
                        </w:rPr>
                        <w:t>HR</w:t>
                      </w:r>
                    </w:p>
                  </w:txbxContent>
                </v:textbox>
                <w10:wrap anchorx="page" anchory="page"/>
              </v:shape>
            </w:pict>
          </mc:Fallback>
        </mc:AlternateContent>
      </w:r>
    </w:p>
    <w:p w14:paraId="31C5BDB8" w14:textId="77777777" w:rsidR="003E0EB4" w:rsidRPr="002B0952" w:rsidRDefault="003E0EB4" w:rsidP="00B30034">
      <w:pPr>
        <w:overflowPunct/>
        <w:adjustRightInd/>
        <w:jc w:val="left"/>
        <w:textAlignment w:val="auto"/>
      </w:pPr>
    </w:p>
    <w:p w14:paraId="0A0C05A7" w14:textId="4D1E1222" w:rsidR="00646AC2" w:rsidRPr="002B0952" w:rsidRDefault="00E35A30" w:rsidP="00B30034">
      <w:pPr>
        <w:overflowPunct/>
        <w:adjustRightInd/>
        <w:jc w:val="right"/>
        <w:textAlignment w:val="auto"/>
      </w:pPr>
      <w:r>
        <w:rPr>
          <w:b/>
        </w:rPr>
        <w:t>REX/614</w:t>
      </w:r>
    </w:p>
    <w:p w14:paraId="0A4187ED" w14:textId="7726D96E" w:rsidR="00563C84" w:rsidRPr="002B0952" w:rsidRDefault="00E35A30" w:rsidP="00B30034">
      <w:pPr>
        <w:overflowPunct/>
        <w:adjustRightInd/>
        <w:jc w:val="right"/>
        <w:textAlignment w:val="auto"/>
      </w:pPr>
      <w:r>
        <w:rPr>
          <w:b/>
        </w:rPr>
        <w:t>Jačanje gospodarske sigurnosti EU-a</w:t>
      </w:r>
    </w:p>
    <w:p w14:paraId="0F0841AD" w14:textId="77777777" w:rsidR="009B30AA" w:rsidRPr="002B0952" w:rsidRDefault="009B30AA" w:rsidP="00B30034">
      <w:pPr>
        <w:overflowPunct/>
        <w:adjustRightInd/>
        <w:textAlignment w:val="auto"/>
      </w:pPr>
    </w:p>
    <w:p w14:paraId="4ACC54A0" w14:textId="77777777" w:rsidR="009B30AA" w:rsidRPr="002B0952" w:rsidRDefault="009B30AA" w:rsidP="00B30034">
      <w:pPr>
        <w:overflowPunct/>
        <w:adjustRightInd/>
        <w:textAlignment w:val="auto"/>
      </w:pPr>
    </w:p>
    <w:p w14:paraId="1BD7629B" w14:textId="713E0B77" w:rsidR="0061311D" w:rsidRPr="002B0952" w:rsidRDefault="003B0C32" w:rsidP="00B30034">
      <w:pPr>
        <w:overflowPunct/>
        <w:adjustRightInd/>
        <w:jc w:val="center"/>
        <w:textAlignment w:val="auto"/>
        <w:rPr>
          <w:b/>
          <w:bCs/>
          <w:sz w:val="28"/>
          <w:szCs w:val="28"/>
        </w:rPr>
      </w:pPr>
      <w:r>
        <w:rPr>
          <w:b/>
          <w:sz w:val="28"/>
        </w:rPr>
        <w:t>MIŠLJENJE</w:t>
      </w:r>
    </w:p>
    <w:p w14:paraId="30EE9E0A" w14:textId="77777777" w:rsidR="0061311D" w:rsidRPr="002B0952" w:rsidRDefault="0061311D" w:rsidP="00B30034">
      <w:pPr>
        <w:overflowPunct/>
        <w:adjustRightInd/>
        <w:jc w:val="center"/>
        <w:textAlignment w:val="auto"/>
      </w:pPr>
    </w:p>
    <w:p w14:paraId="4D31B548" w14:textId="77777777" w:rsidR="0061311D" w:rsidRPr="002B0952" w:rsidRDefault="4CF6D56A" w:rsidP="00B30034">
      <w:pPr>
        <w:overflowPunct/>
        <w:adjustRightInd/>
        <w:jc w:val="center"/>
        <w:textAlignment w:val="auto"/>
      </w:pPr>
      <w:r>
        <w:t>Stručna skupina za vanjske odnose</w:t>
      </w:r>
    </w:p>
    <w:p w14:paraId="07046839" w14:textId="77777777" w:rsidR="0061311D" w:rsidRPr="002B0952" w:rsidRDefault="0061311D" w:rsidP="00B30034">
      <w:pPr>
        <w:overflowPunct/>
        <w:adjustRightInd/>
        <w:jc w:val="center"/>
        <w:textAlignment w:val="auto"/>
      </w:pPr>
    </w:p>
    <w:p w14:paraId="4F1EF6BF" w14:textId="77777777" w:rsidR="0061311D" w:rsidRPr="002B0952" w:rsidRDefault="008B3487" w:rsidP="00B30034">
      <w:pPr>
        <w:overflowPunct/>
        <w:adjustRightInd/>
        <w:jc w:val="center"/>
        <w:textAlignment w:val="auto"/>
        <w:rPr>
          <w:b/>
          <w:bCs/>
        </w:rPr>
      </w:pPr>
      <w:r>
        <w:rPr>
          <w:b/>
        </w:rPr>
        <w:t>Jačanje gospodarske sigurnosti EU-a</w:t>
      </w:r>
    </w:p>
    <w:p w14:paraId="71ECE562" w14:textId="77777777" w:rsidR="00646AC2" w:rsidRPr="002B0952" w:rsidRDefault="005A7B8E" w:rsidP="00B30034">
      <w:pPr>
        <w:overflowPunct/>
        <w:adjustRightInd/>
        <w:jc w:val="center"/>
        <w:textAlignment w:val="auto"/>
      </w:pPr>
      <w:r>
        <w:t xml:space="preserve">(JOIN(2025) 977 </w:t>
      </w:r>
      <w:proofErr w:type="spellStart"/>
      <w:r>
        <w:t>final</w:t>
      </w:r>
      <w:proofErr w:type="spellEnd"/>
      <w:r>
        <w:t>)</w:t>
      </w:r>
    </w:p>
    <w:p w14:paraId="2828E54D" w14:textId="77777777" w:rsidR="009B30AA" w:rsidRPr="002B0952" w:rsidRDefault="009B30AA" w:rsidP="00B30034">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7F5E0D" w:rsidRPr="002B0952" w14:paraId="32FFB22C" w14:textId="77777777" w:rsidTr="4CF6D56A">
        <w:tc>
          <w:tcPr>
            <w:tcW w:w="3085" w:type="dxa"/>
          </w:tcPr>
          <w:p w14:paraId="47E17EC6" w14:textId="77777777" w:rsidR="007F5E0D" w:rsidRPr="002B0952" w:rsidRDefault="4CF6D56A" w:rsidP="00B30034">
            <w:pPr>
              <w:overflowPunct/>
              <w:adjustRightInd/>
              <w:jc w:val="left"/>
              <w:textAlignment w:val="auto"/>
              <w:rPr>
                <w:szCs w:val="22"/>
              </w:rPr>
            </w:pPr>
            <w:r>
              <w:t>Kontakt:</w:t>
            </w:r>
          </w:p>
        </w:tc>
        <w:tc>
          <w:tcPr>
            <w:tcW w:w="6204" w:type="dxa"/>
          </w:tcPr>
          <w:p w14:paraId="30C93B96" w14:textId="77777777" w:rsidR="008941D9" w:rsidRPr="002B0952" w:rsidRDefault="002A2521" w:rsidP="00B30034">
            <w:pPr>
              <w:overflowPunct/>
              <w:adjustRightInd/>
              <w:jc w:val="left"/>
              <w:textAlignment w:val="auto"/>
              <w:rPr>
                <w:szCs w:val="22"/>
              </w:rPr>
            </w:pPr>
            <w:hyperlink r:id="rId11" w:history="1">
              <w:r w:rsidR="00BA0B8A">
                <w:rPr>
                  <w:rStyle w:val="Hyperlink"/>
                </w:rPr>
                <w:t>marco.ristori@eesc.europa.eu</w:t>
              </w:r>
            </w:hyperlink>
          </w:p>
        </w:tc>
      </w:tr>
      <w:tr w:rsidR="007F5E0D" w:rsidRPr="002B0952" w14:paraId="2D91B5D4" w14:textId="77777777" w:rsidTr="00833B68">
        <w:trPr>
          <w:trHeight w:val="213"/>
        </w:trPr>
        <w:tc>
          <w:tcPr>
            <w:tcW w:w="3085" w:type="dxa"/>
          </w:tcPr>
          <w:p w14:paraId="1663232B" w14:textId="77777777" w:rsidR="007F5E0D" w:rsidRPr="002B0952" w:rsidRDefault="4CF6D56A" w:rsidP="00B30034">
            <w:pPr>
              <w:overflowPunct/>
              <w:adjustRightInd/>
              <w:jc w:val="left"/>
              <w:textAlignment w:val="auto"/>
              <w:rPr>
                <w:szCs w:val="22"/>
              </w:rPr>
            </w:pPr>
            <w:r>
              <w:t>Administrator/</w:t>
            </w:r>
            <w:proofErr w:type="spellStart"/>
            <w:r>
              <w:t>ica</w:t>
            </w:r>
            <w:proofErr w:type="spellEnd"/>
            <w:r>
              <w:t>:</w:t>
            </w:r>
          </w:p>
        </w:tc>
        <w:tc>
          <w:tcPr>
            <w:tcW w:w="6204" w:type="dxa"/>
          </w:tcPr>
          <w:p w14:paraId="7448F2A6" w14:textId="77777777" w:rsidR="007F5E0D" w:rsidRPr="002B0952" w:rsidRDefault="00AA018F" w:rsidP="00B30034">
            <w:pPr>
              <w:overflowPunct/>
              <w:adjustRightInd/>
              <w:jc w:val="left"/>
              <w:textAlignment w:val="auto"/>
              <w:rPr>
                <w:szCs w:val="22"/>
              </w:rPr>
            </w:pPr>
            <w:r>
              <w:t xml:space="preserve">Marco </w:t>
            </w:r>
            <w:proofErr w:type="spellStart"/>
            <w:r>
              <w:t>Ristori</w:t>
            </w:r>
            <w:proofErr w:type="spellEnd"/>
          </w:p>
        </w:tc>
      </w:tr>
      <w:tr w:rsidR="007F5E0D" w:rsidRPr="002B0952" w14:paraId="0161B212" w14:textId="77777777" w:rsidTr="4CF6D56A">
        <w:tc>
          <w:tcPr>
            <w:tcW w:w="3085" w:type="dxa"/>
          </w:tcPr>
          <w:p w14:paraId="49F952AB" w14:textId="77777777" w:rsidR="007F5E0D" w:rsidRPr="002B0952" w:rsidRDefault="4CF6D56A" w:rsidP="00B30034">
            <w:pPr>
              <w:overflowPunct/>
              <w:adjustRightInd/>
              <w:jc w:val="left"/>
              <w:textAlignment w:val="auto"/>
              <w:rPr>
                <w:szCs w:val="22"/>
              </w:rPr>
            </w:pPr>
            <w:r>
              <w:t>Datum dokumenta:</w:t>
            </w:r>
          </w:p>
        </w:tc>
        <w:tc>
          <w:tcPr>
            <w:tcW w:w="6204" w:type="dxa"/>
          </w:tcPr>
          <w:p w14:paraId="7CE53CFD" w14:textId="744ADAF3" w:rsidR="007F5E0D" w:rsidRPr="002B0952" w:rsidRDefault="000A338D" w:rsidP="00B30034">
            <w:pPr>
              <w:overflowPunct/>
              <w:adjustRightInd/>
              <w:jc w:val="left"/>
              <w:textAlignment w:val="auto"/>
              <w:rPr>
                <w:szCs w:val="22"/>
              </w:rPr>
            </w:pPr>
            <w:r>
              <w:t>22/5/2026</w:t>
            </w:r>
          </w:p>
        </w:tc>
      </w:tr>
    </w:tbl>
    <w:p w14:paraId="1BF90F45" w14:textId="77777777" w:rsidR="00704FBB" w:rsidRPr="002B0952" w:rsidRDefault="4CF6D56A" w:rsidP="00B30034">
      <w:pPr>
        <w:overflowPunct/>
        <w:adjustRightInd/>
        <w:jc w:val="center"/>
        <w:textAlignment w:val="auto"/>
        <w:rPr>
          <w:bCs/>
        </w:rPr>
      </w:pPr>
      <w:r>
        <w:t xml:space="preserve">Izvjestiteljica: </w:t>
      </w:r>
      <w:r>
        <w:rPr>
          <w:b/>
        </w:rPr>
        <w:t>Milena ANGELOVA (BG-I)</w:t>
      </w:r>
    </w:p>
    <w:p w14:paraId="6570FC9B" w14:textId="77777777" w:rsidR="00704FBB" w:rsidRPr="002B0952" w:rsidRDefault="00704FBB" w:rsidP="00B30034">
      <w:pPr>
        <w:overflowPunct/>
        <w:adjustRightInd/>
        <w:jc w:val="left"/>
        <w:textAlignment w:val="auto"/>
      </w:pPr>
    </w:p>
    <w:p w14:paraId="3A97C5D6" w14:textId="77777777" w:rsidR="00646AC2" w:rsidRPr="002B0952" w:rsidRDefault="00646AC2" w:rsidP="00B30034">
      <w:pPr>
        <w:overflowPunct/>
        <w:adjustRightInd/>
        <w:textAlignment w:val="auto"/>
      </w:pPr>
    </w:p>
    <w:p w14:paraId="6B8D826C" w14:textId="77777777" w:rsidR="00646AC2" w:rsidRPr="002B0952" w:rsidRDefault="00646AC2" w:rsidP="00B30034">
      <w:pPr>
        <w:overflowPunct/>
        <w:adjustRightInd/>
        <w:textAlignment w:val="auto"/>
        <w:sectPr w:rsidR="00646AC2" w:rsidRPr="002B0952" w:rsidSect="00987D85">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B757F4" w:rsidRPr="00175DAE" w14:paraId="319ED485" w14:textId="77777777" w:rsidTr="005A7B8E">
        <w:tc>
          <w:tcPr>
            <w:tcW w:w="3055" w:type="dxa"/>
          </w:tcPr>
          <w:p w14:paraId="775A3C6C" w14:textId="77777777" w:rsidR="00213DC6" w:rsidRPr="002B0952" w:rsidRDefault="005A7B8E" w:rsidP="00B30034">
            <w:pPr>
              <w:overflowPunct/>
              <w:adjustRightInd/>
              <w:jc w:val="left"/>
              <w:textAlignment w:val="auto"/>
            </w:pPr>
            <w:r>
              <w:lastRenderedPageBreak/>
              <w:t>Savjetnici/</w:t>
            </w:r>
            <w:proofErr w:type="spellStart"/>
            <w:r>
              <w:t>ice</w:t>
            </w:r>
            <w:proofErr w:type="spellEnd"/>
            <w:r>
              <w:t>:</w:t>
            </w:r>
          </w:p>
        </w:tc>
        <w:tc>
          <w:tcPr>
            <w:tcW w:w="6018" w:type="dxa"/>
          </w:tcPr>
          <w:p w14:paraId="5BCCEFE5" w14:textId="77777777" w:rsidR="00B30034" w:rsidRPr="00812063" w:rsidRDefault="00492A64" w:rsidP="00B30034">
            <w:pPr>
              <w:overflowPunct/>
              <w:adjustRightInd/>
              <w:jc w:val="left"/>
              <w:textAlignment w:val="auto"/>
            </w:pPr>
            <w:proofErr w:type="spellStart"/>
            <w:r>
              <w:t>Tellervo</w:t>
            </w:r>
            <w:proofErr w:type="spellEnd"/>
            <w:r>
              <w:t xml:space="preserve"> KYLÄ-HARAKKA-RUONALA (za izvjestiteljicu)</w:t>
            </w:r>
          </w:p>
          <w:p w14:paraId="601C1D59" w14:textId="77777777" w:rsidR="005A7B8E" w:rsidRPr="00812063" w:rsidRDefault="00492A64" w:rsidP="00B30034">
            <w:pPr>
              <w:overflowPunct/>
              <w:adjustRightInd/>
              <w:jc w:val="left"/>
              <w:textAlignment w:val="auto"/>
            </w:pPr>
            <w:r>
              <w:t>Anna COLOMBO (za Skupinu III.)</w:t>
            </w:r>
          </w:p>
        </w:tc>
      </w:tr>
      <w:tr w:rsidR="007D4916" w:rsidRPr="002B0952" w14:paraId="32039378" w14:textId="77777777" w:rsidTr="005A7B8E">
        <w:tc>
          <w:tcPr>
            <w:tcW w:w="3055" w:type="dxa"/>
          </w:tcPr>
          <w:p w14:paraId="354BCF74" w14:textId="4213AA22" w:rsidR="007D4916" w:rsidRPr="002B0952" w:rsidRDefault="007D4916" w:rsidP="00B30034">
            <w:pPr>
              <w:overflowPunct/>
              <w:adjustRightInd/>
              <w:jc w:val="left"/>
              <w:textAlignment w:val="auto"/>
            </w:pPr>
            <w:r>
              <w:t>Nadležni odbor EP-a:</w:t>
            </w:r>
          </w:p>
        </w:tc>
        <w:tc>
          <w:tcPr>
            <w:tcW w:w="6018" w:type="dxa"/>
          </w:tcPr>
          <w:p w14:paraId="38626683" w14:textId="77777777" w:rsidR="007D4916" w:rsidRPr="002B0952" w:rsidRDefault="007D4916" w:rsidP="00B30034">
            <w:pPr>
              <w:overflowPunct/>
              <w:adjustRightInd/>
              <w:jc w:val="left"/>
              <w:textAlignment w:val="auto"/>
            </w:pPr>
            <w:r>
              <w:t>INTA</w:t>
            </w:r>
          </w:p>
        </w:tc>
      </w:tr>
      <w:tr w:rsidR="0011656A" w:rsidRPr="002B0952" w14:paraId="3B38D5EB" w14:textId="77777777" w:rsidTr="005A7B8E">
        <w:tc>
          <w:tcPr>
            <w:tcW w:w="3055" w:type="dxa"/>
          </w:tcPr>
          <w:p w14:paraId="4E3D414D" w14:textId="77777777" w:rsidR="0011656A" w:rsidRPr="002B0952" w:rsidRDefault="4CF6D56A" w:rsidP="00B30034">
            <w:pPr>
              <w:overflowPunct/>
              <w:adjustRightInd/>
              <w:jc w:val="left"/>
              <w:textAlignment w:val="auto"/>
              <w:rPr>
                <w:szCs w:val="22"/>
              </w:rPr>
            </w:pPr>
            <w:r>
              <w:t>Zahtjev za savjetovanje:</w:t>
            </w:r>
          </w:p>
        </w:tc>
        <w:tc>
          <w:tcPr>
            <w:tcW w:w="6018" w:type="dxa"/>
          </w:tcPr>
          <w:p w14:paraId="1EFF1798" w14:textId="77777777" w:rsidR="0011656A" w:rsidRPr="002B0952" w:rsidRDefault="006A0B8B" w:rsidP="00B30034">
            <w:pPr>
              <w:overflowPunct/>
              <w:adjustRightInd/>
              <w:jc w:val="left"/>
              <w:textAlignment w:val="auto"/>
              <w:rPr>
                <w:szCs w:val="22"/>
              </w:rPr>
            </w:pPr>
            <w:r>
              <w:t>Europska komisija, 14/1/2026</w:t>
            </w:r>
          </w:p>
        </w:tc>
      </w:tr>
      <w:tr w:rsidR="0016503F" w:rsidRPr="002B0952" w14:paraId="68D768AF" w14:textId="77777777" w:rsidTr="005A7B8E">
        <w:trPr>
          <w:trHeight w:val="251"/>
        </w:trPr>
        <w:tc>
          <w:tcPr>
            <w:tcW w:w="3055" w:type="dxa"/>
          </w:tcPr>
          <w:p w14:paraId="0E737EF4" w14:textId="77777777" w:rsidR="0016503F" w:rsidRPr="002B0952" w:rsidRDefault="4CF6D56A" w:rsidP="00B30034">
            <w:pPr>
              <w:overflowPunct/>
              <w:adjustRightInd/>
              <w:jc w:val="left"/>
              <w:textAlignment w:val="auto"/>
              <w:rPr>
                <w:szCs w:val="22"/>
              </w:rPr>
            </w:pPr>
            <w:r>
              <w:t>Pravna osnova:</w:t>
            </w:r>
          </w:p>
        </w:tc>
        <w:tc>
          <w:tcPr>
            <w:tcW w:w="6018" w:type="dxa"/>
          </w:tcPr>
          <w:p w14:paraId="7FD9FD4D" w14:textId="77777777" w:rsidR="0016503F" w:rsidRPr="002B0952" w:rsidRDefault="4CF6D56A" w:rsidP="00B30034">
            <w:pPr>
              <w:overflowPunct/>
              <w:adjustRightInd/>
              <w:jc w:val="left"/>
              <w:textAlignment w:val="auto"/>
              <w:rPr>
                <w:szCs w:val="22"/>
              </w:rPr>
            </w:pPr>
            <w:r>
              <w:t>članak 304. Ugovora o funkcioniranju Europske unije</w:t>
            </w:r>
          </w:p>
        </w:tc>
      </w:tr>
      <w:tr w:rsidR="005A7B8E" w:rsidRPr="002B0952" w14:paraId="24D8AD18" w14:textId="77777777" w:rsidTr="00415EBC">
        <w:tc>
          <w:tcPr>
            <w:tcW w:w="3055" w:type="dxa"/>
          </w:tcPr>
          <w:p w14:paraId="2A2C91E4" w14:textId="77777777" w:rsidR="005A7B8E" w:rsidRPr="002B0952" w:rsidRDefault="005A7B8E" w:rsidP="00B30034">
            <w:pPr>
              <w:overflowPunct/>
              <w:adjustRightInd/>
              <w:jc w:val="left"/>
              <w:textAlignment w:val="auto"/>
            </w:pPr>
            <w:r>
              <w:t>Cjelovita zajednička komunikacija Europske komisije:</w:t>
            </w:r>
          </w:p>
        </w:tc>
        <w:tc>
          <w:tcPr>
            <w:tcW w:w="6018" w:type="dxa"/>
            <w:vAlign w:val="bottom"/>
          </w:tcPr>
          <w:p w14:paraId="0AE596D9" w14:textId="77777777" w:rsidR="005A7B8E" w:rsidRPr="00C84509" w:rsidRDefault="002A2521" w:rsidP="00B30034">
            <w:pPr>
              <w:overflowPunct/>
              <w:adjustRightInd/>
              <w:jc w:val="left"/>
              <w:textAlignment w:val="auto"/>
              <w:rPr>
                <w:rStyle w:val="Hyperlink"/>
              </w:rPr>
            </w:pPr>
            <w:hyperlink r:id="rId13" w:history="1">
              <w:r w:rsidR="00BA0B8A">
                <w:rPr>
                  <w:rStyle w:val="Hyperlink"/>
                </w:rPr>
                <w:t>poveznica</w:t>
              </w:r>
            </w:hyperlink>
          </w:p>
        </w:tc>
      </w:tr>
      <w:tr w:rsidR="005A7B8E" w:rsidRPr="002B0952" w14:paraId="3E48FA34" w14:textId="77777777" w:rsidTr="00415EBC">
        <w:tc>
          <w:tcPr>
            <w:tcW w:w="3055" w:type="dxa"/>
          </w:tcPr>
          <w:p w14:paraId="27753648" w14:textId="77777777" w:rsidR="005A7B8E" w:rsidRPr="002B0952" w:rsidRDefault="005A7B8E" w:rsidP="00B30034">
            <w:pPr>
              <w:overflowPunct/>
              <w:adjustRightInd/>
              <w:jc w:val="left"/>
              <w:textAlignment w:val="auto"/>
            </w:pPr>
          </w:p>
        </w:tc>
        <w:tc>
          <w:tcPr>
            <w:tcW w:w="6018" w:type="dxa"/>
            <w:vAlign w:val="bottom"/>
          </w:tcPr>
          <w:p w14:paraId="56B02359" w14:textId="77777777" w:rsidR="005A7B8E" w:rsidRPr="002B0952" w:rsidRDefault="005A7B8E" w:rsidP="00B30034">
            <w:pPr>
              <w:overflowPunct/>
              <w:adjustRightInd/>
              <w:jc w:val="left"/>
              <w:textAlignment w:val="auto"/>
            </w:pPr>
          </w:p>
        </w:tc>
      </w:tr>
      <w:tr w:rsidR="005A7B8E" w:rsidRPr="002B0952" w14:paraId="612FB2F6" w14:textId="77777777" w:rsidTr="005A7B8E">
        <w:tc>
          <w:tcPr>
            <w:tcW w:w="3055" w:type="dxa"/>
          </w:tcPr>
          <w:p w14:paraId="10B373D0" w14:textId="77777777" w:rsidR="005A7B8E" w:rsidRPr="002B0952" w:rsidRDefault="005A7B8E" w:rsidP="00B30034">
            <w:pPr>
              <w:overflowPunct/>
              <w:adjustRightInd/>
              <w:jc w:val="left"/>
              <w:textAlignment w:val="auto"/>
            </w:pPr>
            <w:r>
              <w:t>Relevantni ciljevi održivog razvoja:</w:t>
            </w:r>
          </w:p>
        </w:tc>
        <w:tc>
          <w:tcPr>
            <w:tcW w:w="6018" w:type="dxa"/>
          </w:tcPr>
          <w:p w14:paraId="4F6E9AA6" w14:textId="77777777" w:rsidR="005A7B8E" w:rsidRPr="002B0952" w:rsidRDefault="002A2521" w:rsidP="00B30034">
            <w:pPr>
              <w:overflowPunct/>
              <w:adjustRightInd/>
              <w:jc w:val="left"/>
              <w:textAlignment w:val="auto"/>
              <w:rPr>
                <w:rStyle w:val="Hyperlink"/>
              </w:rPr>
            </w:pPr>
            <w:hyperlink r:id="rId14" w:tgtFrame="_blank" w:history="1">
              <w:r w:rsidR="00BA0B8A">
                <w:rPr>
                  <w:color w:val="0000FF"/>
                  <w:u w:val="single"/>
                </w:rPr>
                <w:t>1., 6., 7., 8., 9., 10., 12., 16. i 17.</w:t>
              </w:r>
            </w:hyperlink>
          </w:p>
        </w:tc>
      </w:tr>
      <w:tr w:rsidR="005A7B8E" w:rsidRPr="002B0952" w14:paraId="453802C6" w14:textId="77777777" w:rsidTr="005A7B8E">
        <w:tc>
          <w:tcPr>
            <w:tcW w:w="3055" w:type="dxa"/>
          </w:tcPr>
          <w:p w14:paraId="7DF16D57" w14:textId="77777777" w:rsidR="005A7B8E" w:rsidRPr="002B0952" w:rsidRDefault="005A7B8E" w:rsidP="00B30034">
            <w:pPr>
              <w:overflowPunct/>
              <w:adjustRightInd/>
              <w:jc w:val="left"/>
              <w:textAlignment w:val="auto"/>
            </w:pPr>
          </w:p>
        </w:tc>
        <w:tc>
          <w:tcPr>
            <w:tcW w:w="6018" w:type="dxa"/>
          </w:tcPr>
          <w:p w14:paraId="31FCAAFA" w14:textId="77777777" w:rsidR="005A7B8E" w:rsidRPr="002B0952" w:rsidRDefault="005A7B8E" w:rsidP="00B30034">
            <w:pPr>
              <w:overflowPunct/>
              <w:adjustRightInd/>
              <w:jc w:val="left"/>
              <w:textAlignment w:val="auto"/>
            </w:pPr>
          </w:p>
        </w:tc>
      </w:tr>
      <w:tr w:rsidR="00DF5B64" w:rsidRPr="002B0952" w14:paraId="10F235EB" w14:textId="77777777" w:rsidTr="005A7B8E">
        <w:tc>
          <w:tcPr>
            <w:tcW w:w="3055" w:type="dxa"/>
          </w:tcPr>
          <w:p w14:paraId="10CF4A7D" w14:textId="77777777" w:rsidR="00DF5B64" w:rsidRPr="002B0952" w:rsidRDefault="4CF6D56A" w:rsidP="00B30034">
            <w:pPr>
              <w:overflowPunct/>
              <w:adjustRightInd/>
              <w:jc w:val="left"/>
              <w:textAlignment w:val="auto"/>
              <w:rPr>
                <w:szCs w:val="22"/>
              </w:rPr>
            </w:pPr>
            <w:r>
              <w:t>Nadležna stručna skupina:</w:t>
            </w:r>
          </w:p>
        </w:tc>
        <w:tc>
          <w:tcPr>
            <w:tcW w:w="6018" w:type="dxa"/>
          </w:tcPr>
          <w:p w14:paraId="7B6947BE" w14:textId="77777777" w:rsidR="00DF5B64" w:rsidRPr="002B0952" w:rsidRDefault="007D58F3" w:rsidP="00B30034">
            <w:pPr>
              <w:overflowPunct/>
              <w:adjustRightInd/>
              <w:jc w:val="left"/>
              <w:textAlignment w:val="auto"/>
              <w:rPr>
                <w:szCs w:val="22"/>
              </w:rPr>
            </w:pPr>
            <w:r>
              <w:t>Stručna skupina za vanjske odnose</w:t>
            </w:r>
          </w:p>
        </w:tc>
      </w:tr>
      <w:tr w:rsidR="00A156E6" w:rsidRPr="002B0952" w14:paraId="6E140A01" w14:textId="77777777" w:rsidTr="005A7B8E">
        <w:tc>
          <w:tcPr>
            <w:tcW w:w="3055" w:type="dxa"/>
          </w:tcPr>
          <w:p w14:paraId="370B2F72" w14:textId="77777777" w:rsidR="00A156E6" w:rsidRPr="002B0952" w:rsidRDefault="4CF6D56A" w:rsidP="00B30034">
            <w:pPr>
              <w:overflowPunct/>
              <w:adjustRightInd/>
              <w:jc w:val="left"/>
              <w:textAlignment w:val="auto"/>
              <w:rPr>
                <w:szCs w:val="22"/>
              </w:rPr>
            </w:pPr>
            <w:r>
              <w:t>Datum usvajanja u Stručnoj skupini:</w:t>
            </w:r>
          </w:p>
        </w:tc>
        <w:tc>
          <w:tcPr>
            <w:tcW w:w="6018" w:type="dxa"/>
          </w:tcPr>
          <w:p w14:paraId="4327EF4C" w14:textId="07300755" w:rsidR="00A156E6" w:rsidRPr="002B0952" w:rsidRDefault="00536523" w:rsidP="00B30034">
            <w:pPr>
              <w:overflowPunct/>
              <w:adjustRightInd/>
              <w:jc w:val="left"/>
              <w:textAlignment w:val="auto"/>
              <w:rPr>
                <w:szCs w:val="22"/>
              </w:rPr>
            </w:pPr>
            <w:r>
              <w:t>22/05/2026</w:t>
            </w:r>
          </w:p>
        </w:tc>
      </w:tr>
      <w:tr w:rsidR="00A93381" w:rsidRPr="002B0952" w14:paraId="0091746A" w14:textId="77777777" w:rsidTr="005A7B8E">
        <w:tc>
          <w:tcPr>
            <w:tcW w:w="3055" w:type="dxa"/>
          </w:tcPr>
          <w:p w14:paraId="11D0A893" w14:textId="77777777" w:rsidR="00A93381" w:rsidRPr="002B0952" w:rsidRDefault="4CF6D56A" w:rsidP="00B30034">
            <w:pPr>
              <w:overflowPunct/>
              <w:adjustRightInd/>
              <w:jc w:val="left"/>
              <w:textAlignment w:val="auto"/>
            </w:pPr>
            <w:r>
              <w:t>Rezultat glasanja (za/protiv/suzdržani):</w:t>
            </w:r>
          </w:p>
        </w:tc>
        <w:tc>
          <w:tcPr>
            <w:tcW w:w="6018" w:type="dxa"/>
            <w:vAlign w:val="bottom"/>
          </w:tcPr>
          <w:p w14:paraId="0CDFCB93" w14:textId="26AB4976" w:rsidR="00A93381" w:rsidRPr="002B0952" w:rsidRDefault="00536523" w:rsidP="00B30034">
            <w:pPr>
              <w:overflowPunct/>
              <w:adjustRightInd/>
              <w:jc w:val="left"/>
              <w:textAlignment w:val="auto"/>
            </w:pPr>
            <w:r>
              <w:t>107/0/0</w:t>
            </w:r>
          </w:p>
        </w:tc>
      </w:tr>
      <w:tr w:rsidR="00A156E6" w:rsidRPr="002B0952" w14:paraId="0FEC91A9" w14:textId="77777777" w:rsidTr="005A7B8E">
        <w:tc>
          <w:tcPr>
            <w:tcW w:w="3055" w:type="dxa"/>
          </w:tcPr>
          <w:p w14:paraId="672BA7D9" w14:textId="77777777" w:rsidR="00A156E6" w:rsidRPr="002B0952" w:rsidRDefault="4CF6D56A" w:rsidP="00B30034">
            <w:pPr>
              <w:overflowPunct/>
              <w:adjustRightInd/>
              <w:jc w:val="left"/>
              <w:textAlignment w:val="auto"/>
              <w:rPr>
                <w:szCs w:val="22"/>
              </w:rPr>
            </w:pPr>
            <w:r>
              <w:t>Datum usvajanja na plenarnom zasjedanju:</w:t>
            </w:r>
          </w:p>
        </w:tc>
        <w:tc>
          <w:tcPr>
            <w:tcW w:w="6018" w:type="dxa"/>
          </w:tcPr>
          <w:p w14:paraId="10D32985" w14:textId="77777777" w:rsidR="00A156E6" w:rsidRPr="002B0952" w:rsidRDefault="4CF6D56A" w:rsidP="00B30034">
            <w:pPr>
              <w:overflowPunct/>
              <w:adjustRightInd/>
              <w:jc w:val="left"/>
              <w:textAlignment w:val="auto"/>
              <w:rPr>
                <w:szCs w:val="22"/>
              </w:rPr>
            </w:pPr>
            <w:r>
              <w:t>D/M/YYYY</w:t>
            </w:r>
          </w:p>
        </w:tc>
      </w:tr>
      <w:tr w:rsidR="00BA1290" w:rsidRPr="002B0952" w14:paraId="6AA4E2F7" w14:textId="77777777" w:rsidTr="005A7B8E">
        <w:tc>
          <w:tcPr>
            <w:tcW w:w="3055" w:type="dxa"/>
          </w:tcPr>
          <w:p w14:paraId="019CB8AB" w14:textId="77777777" w:rsidR="00BA1290" w:rsidRPr="002B0952" w:rsidRDefault="4CF6D56A" w:rsidP="00B30034">
            <w:pPr>
              <w:overflowPunct/>
              <w:adjustRightInd/>
              <w:jc w:val="left"/>
              <w:textAlignment w:val="auto"/>
              <w:rPr>
                <w:szCs w:val="22"/>
              </w:rPr>
            </w:pPr>
            <w:r>
              <w:t>Plenarno zasjedanje br.:</w:t>
            </w:r>
          </w:p>
        </w:tc>
        <w:tc>
          <w:tcPr>
            <w:tcW w:w="6018" w:type="dxa"/>
          </w:tcPr>
          <w:p w14:paraId="74653B67" w14:textId="77777777" w:rsidR="00BA1290" w:rsidRPr="002B0952" w:rsidRDefault="4CF6D56A" w:rsidP="00B30034">
            <w:pPr>
              <w:overflowPunct/>
              <w:adjustRightInd/>
              <w:jc w:val="left"/>
              <w:textAlignment w:val="auto"/>
              <w:rPr>
                <w:szCs w:val="22"/>
              </w:rPr>
            </w:pPr>
            <w:r>
              <w:t>…</w:t>
            </w:r>
          </w:p>
        </w:tc>
      </w:tr>
      <w:tr w:rsidR="00A156E6" w:rsidRPr="002B0952" w14:paraId="2E4B1585" w14:textId="77777777" w:rsidTr="005A7B8E">
        <w:tc>
          <w:tcPr>
            <w:tcW w:w="3055" w:type="dxa"/>
          </w:tcPr>
          <w:p w14:paraId="52A40F8C" w14:textId="77777777" w:rsidR="00D423D4" w:rsidRPr="002B0952" w:rsidRDefault="4CF6D56A" w:rsidP="00B30034">
            <w:pPr>
              <w:overflowPunct/>
              <w:adjustRightInd/>
              <w:jc w:val="left"/>
            </w:pPr>
            <w:r>
              <w:t>Rezultat glasanja (za/protiv/suzdržani):</w:t>
            </w:r>
          </w:p>
        </w:tc>
        <w:tc>
          <w:tcPr>
            <w:tcW w:w="6018" w:type="dxa"/>
            <w:vAlign w:val="bottom"/>
          </w:tcPr>
          <w:p w14:paraId="7AF54453" w14:textId="77777777" w:rsidR="00A156E6" w:rsidRPr="002B0952" w:rsidRDefault="4CF6D56A" w:rsidP="00B30034">
            <w:pPr>
              <w:overflowPunct/>
              <w:adjustRightInd/>
              <w:jc w:val="left"/>
              <w:textAlignment w:val="auto"/>
              <w:rPr>
                <w:szCs w:val="22"/>
              </w:rPr>
            </w:pPr>
            <w:r>
              <w:t>…/…/…</w:t>
            </w:r>
          </w:p>
        </w:tc>
      </w:tr>
    </w:tbl>
    <w:p w14:paraId="1185626A" w14:textId="77777777" w:rsidR="0090053A" w:rsidRPr="002B0952" w:rsidRDefault="0090053A" w:rsidP="00B30034">
      <w:pPr>
        <w:overflowPunct/>
        <w:adjustRightInd/>
        <w:textAlignment w:val="auto"/>
      </w:pPr>
    </w:p>
    <w:p w14:paraId="451D40D8" w14:textId="77777777" w:rsidR="00646AC2" w:rsidRPr="002B0952" w:rsidRDefault="00646AC2" w:rsidP="00B30034">
      <w:pPr>
        <w:overflowPunct/>
        <w:adjustRightInd/>
        <w:textAlignment w:val="auto"/>
      </w:pPr>
      <w:r>
        <w:br w:type="page"/>
      </w:r>
    </w:p>
    <w:p w14:paraId="0E4D6B20" w14:textId="77777777" w:rsidR="00194B36" w:rsidRPr="002B0952" w:rsidRDefault="00E67B8E" w:rsidP="00B30034">
      <w:pPr>
        <w:pStyle w:val="Heading1"/>
        <w:ind w:left="567" w:hanging="567"/>
      </w:pPr>
      <w:bookmarkStart w:id="0" w:name="_Hlk155281387"/>
      <w:r>
        <w:rPr>
          <w:b/>
        </w:rPr>
        <w:lastRenderedPageBreak/>
        <w:t>PREPORUKE</w:t>
      </w:r>
    </w:p>
    <w:p w14:paraId="4B135722" w14:textId="77777777" w:rsidR="00A774EA" w:rsidRPr="002B0952" w:rsidRDefault="00A774EA" w:rsidP="00B30034">
      <w:pPr>
        <w:overflowPunct/>
        <w:adjustRightInd/>
        <w:ind w:left="142" w:hanging="142"/>
        <w:jc w:val="left"/>
        <w:textAlignment w:val="auto"/>
      </w:pPr>
    </w:p>
    <w:p w14:paraId="40028925" w14:textId="7C263474" w:rsidR="00A774EA" w:rsidRPr="002B0952" w:rsidRDefault="00A774EA" w:rsidP="00B30034">
      <w:pPr>
        <w:overflowPunct/>
        <w:adjustRightInd/>
        <w:jc w:val="left"/>
        <w:textAlignment w:val="auto"/>
        <w:rPr>
          <w:i/>
          <w:iCs/>
        </w:rPr>
      </w:pPr>
      <w:r>
        <w:t>EGSO:</w:t>
      </w:r>
    </w:p>
    <w:p w14:paraId="3C542975" w14:textId="77777777" w:rsidR="00A774EA" w:rsidRPr="002B0952" w:rsidRDefault="00A774EA" w:rsidP="00B30034">
      <w:pPr>
        <w:overflowPunct/>
        <w:adjustRightInd/>
        <w:ind w:left="142" w:hanging="142"/>
        <w:jc w:val="left"/>
        <w:textAlignment w:val="auto"/>
      </w:pPr>
    </w:p>
    <w:p w14:paraId="03C73F41" w14:textId="66F6F524" w:rsidR="00483229" w:rsidRPr="002B0952" w:rsidRDefault="00B37B27" w:rsidP="00B30034">
      <w:pPr>
        <w:pStyle w:val="Heading2"/>
        <w:ind w:left="567" w:hanging="567"/>
      </w:pPr>
      <w:r>
        <w:rPr>
          <w:b/>
        </w:rPr>
        <w:t>smatra</w:t>
      </w:r>
      <w:r>
        <w:t xml:space="preserve"> da je gospodarska sigurnost (vidjeti točke 2.2 i 2.3 o tom konceptu) ključan cilj EU-a i poziva na </w:t>
      </w:r>
      <w:r>
        <w:rPr>
          <w:i/>
        </w:rPr>
        <w:t>hitno i integrirano djelovanje</w:t>
      </w:r>
      <w:r>
        <w:t xml:space="preserve"> u svim relevantnim područjima politika, osobito u području inovacija, energetike, prometa, digitalizacije, industrije, gospodarstva, trgovine i međunarodnih partnerstava, kao i obrazovanja, zapošljavanja i socijalne skrbi. To iziskuje blisku međusektorsku suradnju usmjerenu na ciljeve, jasnu raspodjelu nadležnosti i djelotvornu koordinaciju između EU-a i nacionalne razine;</w:t>
      </w:r>
    </w:p>
    <w:p w14:paraId="59EADCC6" w14:textId="77777777" w:rsidR="00D453C1" w:rsidRPr="002B0952" w:rsidRDefault="00D453C1" w:rsidP="00633D46"/>
    <w:p w14:paraId="22248A6C" w14:textId="3F2F07D3" w:rsidR="00134D4B" w:rsidRPr="002B0952" w:rsidRDefault="00134D4B" w:rsidP="00134D4B">
      <w:pPr>
        <w:pStyle w:val="Heading2"/>
        <w:ind w:left="567" w:hanging="567"/>
      </w:pPr>
      <w:r>
        <w:rPr>
          <w:b/>
        </w:rPr>
        <w:t>ističe</w:t>
      </w:r>
      <w:r>
        <w:t xml:space="preserve"> sve bliskije veze između gospodarske sigurnosti i drugih političkih dimenzija </w:t>
      </w:r>
      <w:r>
        <w:rPr>
          <w:i/>
        </w:rPr>
        <w:t>sveobuhvatne sigurnosti</w:t>
      </w:r>
      <w:r>
        <w:t xml:space="preserve"> i naglašava da EU treba biti spreman na umnožavanje rizika jačanjem svoje globalne uloge na temelju snažnog gospodarstva, čvrstih obrambenih kapaciteta, demokratske otpornosti, djelotvorne diplomatske sposobnosti za sprečavanje i rješavanje sukoba i suradnje s trećim zemljama istomišljenicama radi promicanja geopolitičke stabilnosti;</w:t>
      </w:r>
    </w:p>
    <w:p w14:paraId="6EDF19B0" w14:textId="77777777" w:rsidR="00134D4B" w:rsidRPr="002B0952" w:rsidRDefault="00134D4B" w:rsidP="00134D4B">
      <w:pPr>
        <w:pStyle w:val="Heading2"/>
        <w:numPr>
          <w:ilvl w:val="0"/>
          <w:numId w:val="0"/>
        </w:numPr>
        <w:ind w:left="567"/>
      </w:pPr>
    </w:p>
    <w:p w14:paraId="7FE96793" w14:textId="15C8708E" w:rsidR="00C879EA" w:rsidRPr="002B0952" w:rsidRDefault="004F6B29" w:rsidP="00B30034">
      <w:pPr>
        <w:pStyle w:val="Heading2"/>
        <w:ind w:left="567" w:hanging="567"/>
      </w:pPr>
      <w:r>
        <w:rPr>
          <w:b/>
        </w:rPr>
        <w:t>cijeni</w:t>
      </w:r>
      <w:r>
        <w:t xml:space="preserve"> napore za bolje djelovanje u pogledu utvrđenih visokorizičnih područja, ali smatra da je iznimno važno usredotočiti se i na horizontalne </w:t>
      </w:r>
      <w:r>
        <w:rPr>
          <w:i/>
        </w:rPr>
        <w:t>mjere visokog učinka</w:t>
      </w:r>
      <w:r>
        <w:t>, kao što su povećanje opće konkurentnosti EU-a i privlačnosti i otpornosti ulaganja te povećanje otvorenosti unutarnjih i vanjskih tržišta, jer smatra da je to posebno važno za mala gospodarstva i uviđa jasnu razliku između ovisnosti niskog i visokog rizika;</w:t>
      </w:r>
    </w:p>
    <w:p w14:paraId="38376F4F" w14:textId="77777777" w:rsidR="00170884" w:rsidRPr="002B0952" w:rsidRDefault="00170884" w:rsidP="00B30034">
      <w:pPr>
        <w:ind w:left="567" w:hanging="567"/>
      </w:pPr>
    </w:p>
    <w:p w14:paraId="41B5FBBF" w14:textId="4697A113" w:rsidR="00C879EA" w:rsidRPr="002B0952" w:rsidRDefault="002D349C" w:rsidP="00D84C52">
      <w:pPr>
        <w:pStyle w:val="Heading2"/>
        <w:ind w:left="567" w:hanging="567"/>
      </w:pPr>
      <w:r>
        <w:rPr>
          <w:b/>
        </w:rPr>
        <w:t>naglašava</w:t>
      </w:r>
      <w:r>
        <w:t xml:space="preserve"> ulogu čvrstih </w:t>
      </w:r>
      <w:r>
        <w:rPr>
          <w:i/>
        </w:rPr>
        <w:t>unutarnjih ekonomskih temelja</w:t>
      </w:r>
      <w:r>
        <w:t>, prvenstveno makroekonomske stabilnosti, solidnih inovacijskih i proizvodnih kapaciteta i funkcionalnog jedinstvenog tržišta usklađenih s modelom socijalnog tržišnog gospodarstva EU-a i temeljenih na socijalnom dijalogu, kao strateških pokretačâ gospodarske sigurnosti, i poziva na donošenje mjera za poticanje povoljnijeg okruženja u kojem poduzeća iz EU-a mogu inovirati, ulagati, zapošljavati, proizvoditi i trgovati i u kojem svi mogu imati koristi od gospodarskog rasta;</w:t>
      </w:r>
    </w:p>
    <w:p w14:paraId="7D87A440" w14:textId="77777777" w:rsidR="00ED3DDF" w:rsidRPr="002B0952" w:rsidRDefault="00ED3DDF" w:rsidP="002B2BFB">
      <w:pPr>
        <w:pStyle w:val="Heading2"/>
        <w:numPr>
          <w:ilvl w:val="0"/>
          <w:numId w:val="0"/>
        </w:numPr>
        <w:ind w:left="567" w:hanging="567"/>
      </w:pPr>
    </w:p>
    <w:p w14:paraId="57B53198" w14:textId="0740AF7F" w:rsidR="00C879EA" w:rsidRPr="002B0952" w:rsidRDefault="00B15E96" w:rsidP="00D84C52">
      <w:pPr>
        <w:pStyle w:val="Heading2"/>
        <w:ind w:left="567" w:hanging="567"/>
      </w:pPr>
      <w:r>
        <w:rPr>
          <w:b/>
        </w:rPr>
        <w:t>ističe</w:t>
      </w:r>
      <w:r>
        <w:t xml:space="preserve"> potrebu za znatnim povećanjem privatnih i javnih </w:t>
      </w:r>
      <w:r>
        <w:rPr>
          <w:i/>
        </w:rPr>
        <w:t>ulaganja i financiranja</w:t>
      </w:r>
      <w:r>
        <w:t xml:space="preserve"> u cilju jačanja gospodarstva EU-a i njegove sigurnosti, od istraživanja i inovacija pa do sveobuhvatne primjene i proizvodnje, i poziva na poduzimanje mjera za odlučno poboljšanje financijskih tržišta EU-a i integraciju gospodarske sigurnosti kao vodećeg cilja u mobilizaciju javnog i privatnog financiranja na način kojim se potiču inovacije i ulaganja u veću gospodarsku sigurnost, u skladu sa socijalnim i okolišnim ciljevima, uključujući temelje socijalnog dijaloga;</w:t>
      </w:r>
    </w:p>
    <w:p w14:paraId="5D3C8848" w14:textId="77777777" w:rsidR="00C879EA" w:rsidRPr="002B0952" w:rsidRDefault="00C879EA" w:rsidP="00B30034">
      <w:pPr>
        <w:ind w:left="567" w:hanging="567"/>
      </w:pPr>
    </w:p>
    <w:p w14:paraId="764519DB" w14:textId="56EFAC94" w:rsidR="00636F6C" w:rsidRPr="002B0952" w:rsidRDefault="00636F6C" w:rsidP="00D84C52">
      <w:pPr>
        <w:pStyle w:val="Heading2"/>
        <w:ind w:left="567" w:hanging="567"/>
      </w:pPr>
      <w:r>
        <w:rPr>
          <w:b/>
        </w:rPr>
        <w:t>poziva</w:t>
      </w:r>
      <w:r>
        <w:t xml:space="preserve"> na donošenje mjera za olakšavanje razvoja snažne, inovativne i raznolike </w:t>
      </w:r>
      <w:r>
        <w:rPr>
          <w:i/>
        </w:rPr>
        <w:t>proizvodne i tehnološke baze</w:t>
      </w:r>
      <w:r>
        <w:t xml:space="preserve"> poboljšanjem sigurnog pristupa svim ključnim resursima, uključujući kritične sirovine i </w:t>
      </w:r>
      <w:proofErr w:type="spellStart"/>
      <w:r>
        <w:t>priuštivu</w:t>
      </w:r>
      <w:proofErr w:type="spellEnd"/>
      <w:r>
        <w:t xml:space="preserve"> čistu energiju, i poticanjem razvoja vještina i kompetencija usklađenih s potrebama tržišta rada, kao i vrhunskog znanja i iskustva u području ključnih tehnologija kao što su umjetna inteligencija i rješenja koja se temelje na biološkim znanostima, zajedno s ciljanim i razmjernim mjerama za jačanje ključnih ili strateških sektora i osiguravanje pravedne tranzicije za radnike, građane i poduzeća;</w:t>
      </w:r>
    </w:p>
    <w:p w14:paraId="4B09C0F0" w14:textId="77777777" w:rsidR="00D453C1" w:rsidRPr="00633D46" w:rsidRDefault="00D453C1" w:rsidP="00633D46">
      <w:pPr>
        <w:pStyle w:val="Heading2"/>
        <w:numPr>
          <w:ilvl w:val="0"/>
          <w:numId w:val="0"/>
        </w:numPr>
        <w:ind w:left="567"/>
      </w:pPr>
    </w:p>
    <w:p w14:paraId="503B84F6" w14:textId="3336D5CA" w:rsidR="00A92F71" w:rsidRPr="002B0952" w:rsidRDefault="00F95611" w:rsidP="00B30034">
      <w:pPr>
        <w:pStyle w:val="Heading2"/>
        <w:ind w:left="567" w:hanging="567"/>
      </w:pPr>
      <w:r>
        <w:rPr>
          <w:b/>
        </w:rPr>
        <w:lastRenderedPageBreak/>
        <w:t>naglašava</w:t>
      </w:r>
      <w:r>
        <w:t xml:space="preserve"> da je potrebno zajamčiti sigurnost i održivost </w:t>
      </w:r>
      <w:r>
        <w:rPr>
          <w:i/>
        </w:rPr>
        <w:t>lanaca opskrbe i infrastrukture</w:t>
      </w:r>
      <w:r>
        <w:t xml:space="preserve"> kao integrirane cjeline i poziva na uklanjanje prepreka jedinstvenom tržištu za robu i usluge i na zaštitu svih vrsta infrastrukture, uključujući energetsku, vodnu, prometnu i digitalnu, pomoću primjerene kombinacije privatnog i javnog djelovanja kako bi se osigurale i omogućile ključne funkcije gospodarstva i društva;</w:t>
      </w:r>
    </w:p>
    <w:p w14:paraId="1668C00A" w14:textId="77777777" w:rsidR="00A92F71" w:rsidRPr="002B0952" w:rsidRDefault="00A92F71" w:rsidP="00B30034">
      <w:pPr>
        <w:pStyle w:val="Heading2"/>
        <w:numPr>
          <w:ilvl w:val="0"/>
          <w:numId w:val="0"/>
        </w:numPr>
        <w:ind w:left="567" w:hanging="567"/>
      </w:pPr>
      <w:r>
        <w:t xml:space="preserve"> </w:t>
      </w:r>
    </w:p>
    <w:p w14:paraId="4B9BFDF9" w14:textId="018F5820" w:rsidR="00C879EA" w:rsidRPr="002B0952" w:rsidRDefault="00217AEF" w:rsidP="00D84C52">
      <w:pPr>
        <w:pStyle w:val="Heading2"/>
        <w:ind w:left="567" w:hanging="567"/>
      </w:pPr>
      <w:r>
        <w:rPr>
          <w:b/>
        </w:rPr>
        <w:t>smatra</w:t>
      </w:r>
      <w:r>
        <w:t xml:space="preserve"> nužnim da EU nastavi jačati i širiti svoje </w:t>
      </w:r>
      <w:r>
        <w:rPr>
          <w:i/>
        </w:rPr>
        <w:t>međunarodne trgovinske odnose</w:t>
      </w:r>
      <w:r>
        <w:t xml:space="preserve"> s pouzdanim partnerima u cilju otvaranja i širenja izvoznih tržišta za europska poduzeća, uključujući MSP-ove, kao i u cilju diversifikacije i smanjenja rizika u pogledu izvora uvoza, i da pritom nastoji provoditi sve mjere iz Komisijine komunikacije „Snaga trgovinskih partnerstava” i ujedno promicati otvoren i održiv multilateralni trgovinski sustav utemeljen na pravilima;</w:t>
      </w:r>
    </w:p>
    <w:p w14:paraId="3A6B1818" w14:textId="77777777" w:rsidR="00C879EA" w:rsidRPr="002B0952" w:rsidRDefault="00C879EA" w:rsidP="00B30034">
      <w:pPr>
        <w:ind w:left="567" w:hanging="567"/>
        <w:rPr>
          <w:lang w:eastAsia="fi-FI"/>
        </w:rPr>
      </w:pPr>
    </w:p>
    <w:p w14:paraId="39881401" w14:textId="2342A315" w:rsidR="00C879EA" w:rsidRPr="002B0952" w:rsidRDefault="00146202" w:rsidP="00B30034">
      <w:pPr>
        <w:pStyle w:val="Heading2"/>
        <w:ind w:left="567" w:hanging="567"/>
      </w:pPr>
      <w:r>
        <w:rPr>
          <w:b/>
        </w:rPr>
        <w:t>potiče</w:t>
      </w:r>
      <w:r>
        <w:t xml:space="preserve"> EU da proaktivno uspostavlja nova i uzajamno korisna </w:t>
      </w:r>
      <w:r>
        <w:rPr>
          <w:i/>
        </w:rPr>
        <w:t>međunarodna partnerstva</w:t>
      </w:r>
      <w:r>
        <w:t xml:space="preserve"> u područjima kao što su prirodni resursi, tehnologija i infrastruktura te čista i digitalna tranzicija, i da osigura da ta partnerstva doprinose gospodarskoj sigurnosti i održivom razvoju, uz aktivno jačanje </w:t>
      </w:r>
      <w:proofErr w:type="spellStart"/>
      <w:r>
        <w:t>multilateralizma</w:t>
      </w:r>
      <w:proofErr w:type="spellEnd"/>
      <w:r>
        <w:t xml:space="preserve"> i održivog globalnog napretka putem sustava UN-a;</w:t>
      </w:r>
    </w:p>
    <w:p w14:paraId="3474488D" w14:textId="77777777" w:rsidR="00C879EA" w:rsidRPr="002B0952" w:rsidRDefault="007650FF" w:rsidP="00B30034">
      <w:pPr>
        <w:ind w:left="567" w:hanging="567"/>
      </w:pPr>
      <w:r>
        <w:t xml:space="preserve"> </w:t>
      </w:r>
    </w:p>
    <w:p w14:paraId="17E15C74" w14:textId="2DCACE40" w:rsidR="009F2C91" w:rsidRPr="002B0952" w:rsidRDefault="0009415A" w:rsidP="00B30034">
      <w:pPr>
        <w:pStyle w:val="Heading2"/>
        <w:ind w:left="567" w:hanging="567"/>
      </w:pPr>
      <w:r>
        <w:rPr>
          <w:b/>
        </w:rPr>
        <w:t>poziva na</w:t>
      </w:r>
      <w:r>
        <w:t xml:space="preserve"> snažnije, </w:t>
      </w:r>
      <w:proofErr w:type="spellStart"/>
      <w:r>
        <w:t>strukturiranije</w:t>
      </w:r>
      <w:proofErr w:type="spellEnd"/>
      <w:r>
        <w:t xml:space="preserve"> i smislenije </w:t>
      </w:r>
      <w:r>
        <w:rPr>
          <w:i/>
        </w:rPr>
        <w:t>sudjelovanje</w:t>
      </w:r>
      <w:r>
        <w:t xml:space="preserve"> socijalnih </w:t>
      </w:r>
      <w:proofErr w:type="spellStart"/>
      <w:r>
        <w:t>pratnera</w:t>
      </w:r>
      <w:proofErr w:type="spellEnd"/>
      <w:r>
        <w:t>, organizacija civilnog društva i akademskih institucija, u savjetodavnoj ulozi, u razvoju i provedbi politika i mjera gospodarske sigurnosti, čime bi se osiguralo bolje razumijevanje potreba i ograničenja u praksi i širi legitimitet reformi.</w:t>
      </w:r>
    </w:p>
    <w:p w14:paraId="3BA4946D" w14:textId="77777777" w:rsidR="00A774EA" w:rsidRPr="002B0952" w:rsidRDefault="00A774EA" w:rsidP="00B30034">
      <w:pPr>
        <w:pStyle w:val="Heading2"/>
        <w:numPr>
          <w:ilvl w:val="0"/>
          <w:numId w:val="0"/>
        </w:numPr>
      </w:pPr>
    </w:p>
    <w:p w14:paraId="33DEDB9C" w14:textId="77777777" w:rsidR="00194B36" w:rsidRPr="002B0952" w:rsidRDefault="003A326E" w:rsidP="00B30034">
      <w:pPr>
        <w:pStyle w:val="Heading1"/>
        <w:keepNext/>
        <w:keepLines/>
        <w:ind w:left="567" w:hanging="567"/>
        <w:rPr>
          <w:b/>
          <w:bCs/>
        </w:rPr>
      </w:pPr>
      <w:r>
        <w:rPr>
          <w:b/>
        </w:rPr>
        <w:t>POJAŠNJENJA</w:t>
      </w:r>
    </w:p>
    <w:p w14:paraId="079BCA7D" w14:textId="77777777" w:rsidR="00194B36" w:rsidRPr="002B0952" w:rsidRDefault="00194B36" w:rsidP="00B30034">
      <w:pPr>
        <w:keepNext/>
        <w:keepLines/>
        <w:overflowPunct/>
        <w:adjustRightInd/>
        <w:textAlignment w:val="auto"/>
      </w:pPr>
    </w:p>
    <w:p w14:paraId="7EB3D694" w14:textId="77777777" w:rsidR="004D0C3C" w:rsidRPr="002B0952" w:rsidRDefault="004D0C3C" w:rsidP="00B30034">
      <w:pPr>
        <w:keepNext/>
        <w:keepLines/>
        <w:overflowPunct/>
        <w:adjustRightInd/>
        <w:textAlignment w:val="auto"/>
      </w:pPr>
      <w:r>
        <w:rPr>
          <w:b/>
        </w:rPr>
        <w:t>Horizontalni aspekti</w:t>
      </w:r>
      <w:r>
        <w:rPr>
          <w:i/>
        </w:rPr>
        <w:t xml:space="preserve"> (definicija i pristup)</w:t>
      </w:r>
    </w:p>
    <w:p w14:paraId="543BDC4F" w14:textId="77777777" w:rsidR="00C970EB" w:rsidRPr="002B0952" w:rsidRDefault="00C970EB" w:rsidP="00B30034">
      <w:pPr>
        <w:keepNext/>
        <w:keepLines/>
        <w:overflowPunct/>
        <w:adjustRightInd/>
        <w:textAlignment w:val="auto"/>
      </w:pPr>
    </w:p>
    <w:p w14:paraId="177F95F3" w14:textId="77777777" w:rsidR="00AB1048" w:rsidRPr="002B0952" w:rsidRDefault="00C970EB" w:rsidP="00B30034">
      <w:pPr>
        <w:pStyle w:val="Heading2"/>
        <w:ind w:left="567" w:hanging="567"/>
      </w:pPr>
      <w:r>
        <w:t>Gospodarska sigurnost u Komunikaciji nije jasno definirana, ali se razmatra sa stajališta alata i mjera za bolje utvrđivanje, procjenu i upravljanje rizicima u određenim visokorizičnim područjima.</w:t>
      </w:r>
    </w:p>
    <w:p w14:paraId="14A83730" w14:textId="77777777" w:rsidR="003F229C" w:rsidRPr="002B0952" w:rsidRDefault="003F229C" w:rsidP="00B30034">
      <w:pPr>
        <w:ind w:left="567" w:hanging="567"/>
      </w:pPr>
    </w:p>
    <w:p w14:paraId="1459F0DA" w14:textId="5E4B211D" w:rsidR="008D11A2" w:rsidRPr="002B0952" w:rsidRDefault="003F229C" w:rsidP="00B30034">
      <w:pPr>
        <w:pStyle w:val="Heading2"/>
        <w:ind w:left="567" w:hanging="567"/>
      </w:pPr>
      <w:r>
        <w:t>U ovom se mišljenju pod gospodarskom sigurnošću podrazumijeva pripravnost, otpornost i sposobnost EU-a da reagira na razne rizike i poremećaje uzrokovane geopolitičkim i geoekonomskim kretanjima, koji zahvaćaju gospodarstvo EU-a, a time i građane i društvo.</w:t>
      </w:r>
    </w:p>
    <w:p w14:paraId="59798873" w14:textId="77777777" w:rsidR="008D11A2" w:rsidRPr="002B0952" w:rsidRDefault="008D11A2" w:rsidP="00B30034">
      <w:pPr>
        <w:ind w:left="567" w:hanging="567"/>
      </w:pPr>
    </w:p>
    <w:p w14:paraId="267498E4" w14:textId="49A5043E" w:rsidR="00C970EB" w:rsidRPr="002B0952" w:rsidRDefault="001C1625" w:rsidP="00BE3A4C">
      <w:pPr>
        <w:pStyle w:val="Heading2"/>
        <w:ind w:left="567" w:hanging="567"/>
      </w:pPr>
      <w:r>
        <w:t>EGSO naglašava potrebu za jačanjem horizontalnih temelja gospodarske sigurnosti kako bi se bolje upravljalo raznovrsnim i dosad nezabilježenim rizicima. Također ističe da se gospodarska sigurnost mora temeljiti na djelotvornom i dosljednom upravljanju i demokratskom nadzoru i da mora obuhvaćati temeljne vrijednosti i ciljeve EU-a utvrđene člancima 2. i 3. UEU-a.</w:t>
      </w:r>
      <w:r w:rsidR="00BE3A4C" w:rsidRPr="002B0952">
        <w:rPr>
          <w:rStyle w:val="FootnoteReference"/>
        </w:rPr>
        <w:footnoteReference w:id="2"/>
      </w:r>
    </w:p>
    <w:p w14:paraId="621A38FE" w14:textId="77777777" w:rsidR="008A4F6A" w:rsidRPr="002B0952" w:rsidRDefault="008A4F6A" w:rsidP="00B30034">
      <w:pPr>
        <w:keepNext/>
        <w:keepLines/>
        <w:overflowPunct/>
        <w:adjustRightInd/>
        <w:textAlignment w:val="auto"/>
      </w:pPr>
    </w:p>
    <w:p w14:paraId="23096422" w14:textId="2E54EF4C" w:rsidR="00E67B8E" w:rsidRPr="002B0952" w:rsidRDefault="008C1750" w:rsidP="00B30034">
      <w:pPr>
        <w:keepNext/>
        <w:keepLines/>
        <w:overflowPunct/>
        <w:adjustRightInd/>
        <w:textAlignment w:val="auto"/>
        <w:rPr>
          <w:i/>
          <w:iCs/>
        </w:rPr>
      </w:pPr>
      <w:r>
        <w:rPr>
          <w:b/>
        </w:rPr>
        <w:t>Preporuka 1.1</w:t>
      </w:r>
      <w:r>
        <w:rPr>
          <w:i/>
        </w:rPr>
        <w:t xml:space="preserve"> (hitno i integrirano djelovanje)</w:t>
      </w:r>
    </w:p>
    <w:p w14:paraId="3A53297E" w14:textId="77777777" w:rsidR="00194B36" w:rsidRPr="002B0952" w:rsidRDefault="00194B36" w:rsidP="00B30034">
      <w:pPr>
        <w:keepNext/>
        <w:keepLines/>
      </w:pPr>
    </w:p>
    <w:p w14:paraId="236BA902" w14:textId="1235C10D" w:rsidR="00CB7FE8" w:rsidRPr="002B0952" w:rsidRDefault="004B51D2" w:rsidP="00B30034">
      <w:pPr>
        <w:pStyle w:val="Heading2"/>
        <w:keepNext/>
        <w:keepLines/>
        <w:ind w:left="567" w:hanging="567"/>
      </w:pPr>
      <w:r>
        <w:t>S obzirom na razvoj događaja od pokretanja Europske strategije gospodarske sigurnosti 2023. i uzimajući u obzir poruke iznesene u mišljenju EGSO-a o toj strategiji</w:t>
      </w:r>
      <w:r w:rsidR="00D453C1" w:rsidRPr="002B0952">
        <w:rPr>
          <w:rStyle w:val="FootnoteReference"/>
        </w:rPr>
        <w:footnoteReference w:id="3"/>
      </w:r>
      <w:r>
        <w:t>, sve je važnije poduzeti hitne mjere i gospodarsku sigurnost EU-a ojačati dovršetkom i provedbom projekata i postupaka koji se provode u nekoliko područja politika i uključivanjem gospodarske sigurnosti kao središnjeg cilja u sve predstojeće inicijative.</w:t>
      </w:r>
    </w:p>
    <w:p w14:paraId="743F6A38" w14:textId="77777777" w:rsidR="00BF1F05" w:rsidRPr="002B0952" w:rsidRDefault="00BF1F05" w:rsidP="00B30034">
      <w:pPr>
        <w:ind w:left="567" w:hanging="567"/>
      </w:pPr>
    </w:p>
    <w:p w14:paraId="4B8C1D73" w14:textId="3CAE6B36" w:rsidR="002D24FF" w:rsidRPr="002B0952" w:rsidRDefault="002D24FF" w:rsidP="000651FF">
      <w:pPr>
        <w:pStyle w:val="Heading2"/>
        <w:ind w:left="567" w:hanging="567"/>
      </w:pPr>
      <w:r>
        <w:t xml:space="preserve">Integrirani pristup gospodarskoj sigurnosti iziskuje blisku međusektorsku suradnju unutar političkih i administrativnih struktura, kao i djelotvornu upotrebu širokog raspona alata i instrumenata, bez stvaranja dodatne birokracije. Institucije EU-a trebale bi na najbolji mogući način iskoristiti postojeće strukture i mehanizme za razmjenu informacija i suradnju umjesto da stvaraju nove. Na primjer, mrežu izaslanika EU-a za MSP-ove trebalo bi zadužiti za osmišljavanje i provedbu mehanizma za praćenje </w:t>
      </w:r>
      <w:r>
        <w:rPr>
          <w:i/>
        </w:rPr>
        <w:t>start-</w:t>
      </w:r>
      <w:proofErr w:type="spellStart"/>
      <w:r>
        <w:rPr>
          <w:i/>
        </w:rPr>
        <w:t>up</w:t>
      </w:r>
      <w:proofErr w:type="spellEnd"/>
      <w:r>
        <w:t xml:space="preserve"> poduzeća na razini EU-a.</w:t>
      </w:r>
    </w:p>
    <w:p w14:paraId="5952B312" w14:textId="77777777" w:rsidR="00B367A3" w:rsidRPr="002B0952" w:rsidRDefault="00B367A3" w:rsidP="00B367A3"/>
    <w:p w14:paraId="54ACA1C3" w14:textId="36433505" w:rsidR="002D24FF" w:rsidRPr="002B0952" w:rsidRDefault="00B060C1" w:rsidP="00B30034">
      <w:pPr>
        <w:pStyle w:val="Heading2"/>
        <w:ind w:left="567" w:hanging="567"/>
      </w:pPr>
      <w:r>
        <w:t>Da bi se osigurala dosljedna provedba mjera gospodarske sigurnosti u praksi treba uspostaviti djelotvorniju koordinaciju između EU-a i nacionalnih razina i usmjeriti je na postizanje rezultata. Budući da smo prisiljeni suočavati se sa stranim djelovanjem zasnovanim na upotrebi sile i stvaranju podjela, političko jedinstvo koje se temelji na zajedničkim i jasnim prioritetima sve je važnije.</w:t>
      </w:r>
    </w:p>
    <w:p w14:paraId="7DC6A913" w14:textId="77777777" w:rsidR="00A2534B" w:rsidRPr="002B0952" w:rsidRDefault="00A2534B" w:rsidP="00D10E51">
      <w:pPr>
        <w:keepNext/>
        <w:keepLines/>
        <w:overflowPunct/>
        <w:adjustRightInd/>
        <w:textAlignment w:val="auto"/>
        <w:rPr>
          <w:b/>
          <w:bCs/>
        </w:rPr>
      </w:pPr>
    </w:p>
    <w:p w14:paraId="49514C0B" w14:textId="364AE0DF" w:rsidR="00743B99" w:rsidRPr="002B0952" w:rsidRDefault="00743B99" w:rsidP="00743B99">
      <w:pPr>
        <w:keepNext/>
        <w:keepLines/>
        <w:overflowPunct/>
        <w:adjustRightInd/>
        <w:textAlignment w:val="auto"/>
      </w:pPr>
      <w:r>
        <w:rPr>
          <w:b/>
        </w:rPr>
        <w:t>Preporuka 1.2</w:t>
      </w:r>
      <w:r>
        <w:rPr>
          <w:i/>
        </w:rPr>
        <w:t xml:space="preserve"> (sveobuhvatna sigurnost)</w:t>
      </w:r>
    </w:p>
    <w:p w14:paraId="4EDF0B80" w14:textId="77777777" w:rsidR="00743B99" w:rsidRPr="002B0952" w:rsidRDefault="00743B99" w:rsidP="00743B99">
      <w:pPr>
        <w:keepNext/>
        <w:keepLines/>
        <w:overflowPunct/>
        <w:adjustRightInd/>
        <w:textAlignment w:val="auto"/>
      </w:pPr>
    </w:p>
    <w:p w14:paraId="5DC90E9B" w14:textId="174A793D" w:rsidR="00743B99" w:rsidRPr="002B0952" w:rsidRDefault="00743B99" w:rsidP="00743B99">
      <w:pPr>
        <w:pStyle w:val="Heading2"/>
        <w:ind w:left="567" w:hanging="567"/>
      </w:pPr>
      <w:r>
        <w:t>U današnjem svijetu treba imati u vidu brojne veze između gospodarske sigurnosti i drugih dimenzija sveobuhvatne sigurnosti, od obrambenih kapaciteta do hrane, zdravlja i socijalne i klimatske sigurnosti. Gospodarska sigurnost doprinosi povećanju sigurnosti u drugim područjima, ali i kretanja u drugim područjima utječu na gospodarsku sigurnost i doprinose joj. U nastojanjima da se poboljša gospodarska sigurnost trebalo bi propisno procijeniti i uzeti u obzir moguće višestruke rizike i pozitivne sinergije.</w:t>
      </w:r>
    </w:p>
    <w:p w14:paraId="054239BD" w14:textId="77777777" w:rsidR="00743B99" w:rsidRPr="002B0952" w:rsidRDefault="00743B99" w:rsidP="00743B99"/>
    <w:p w14:paraId="58ADAA93" w14:textId="1F19D601" w:rsidR="00743B99" w:rsidRPr="002B0952" w:rsidRDefault="00743B99" w:rsidP="00743B99">
      <w:pPr>
        <w:pStyle w:val="Heading2"/>
        <w:ind w:left="567" w:hanging="567"/>
      </w:pPr>
      <w:r>
        <w:t xml:space="preserve">Ratovi u Ukrajini i na Bliskom istoku imaju ozbiljne posljedice za gospodarsku sigurnost jer narušavaju opskrbu energijom i druge lance opskrbe i povećavaju inflaciju. Rizike i prijetnje gospodarskoj sigurnosti i gospodarsku prisilu kao šire geopolitičko sredstvo koriste i glavni globalni akteri ne samo da bi utjecali na gospodarsku sigurnost već i da bi oslabili </w:t>
      </w:r>
      <w:proofErr w:type="spellStart"/>
      <w:r>
        <w:t>multilateralizam</w:t>
      </w:r>
      <w:proofErr w:type="spellEnd"/>
      <w:r>
        <w:t xml:space="preserve"> utemeljen na pravilima i liberalnu demokraciju i zamijenili ih politikom moći i transnacionalnim utjecajem.</w:t>
      </w:r>
    </w:p>
    <w:p w14:paraId="1975BBF8" w14:textId="77777777" w:rsidR="00743B99" w:rsidRPr="002B0952" w:rsidRDefault="00743B99" w:rsidP="00743B99">
      <w:pPr>
        <w:pStyle w:val="Heading2"/>
        <w:numPr>
          <w:ilvl w:val="0"/>
          <w:numId w:val="0"/>
        </w:numPr>
      </w:pPr>
    </w:p>
    <w:p w14:paraId="54B8E884" w14:textId="03B85021" w:rsidR="00743B99" w:rsidRPr="002B0952" w:rsidRDefault="00743B99" w:rsidP="00743B99">
      <w:pPr>
        <w:pStyle w:val="Heading2"/>
        <w:ind w:left="567" w:hanging="567"/>
      </w:pPr>
      <w:r>
        <w:t>Stoga je od presudne važnosti da EU uloži veće napore u to da bude utjecajan globalni akter na temelju snažnog gospodarstva, čvrstih obrambenih kapaciteta, nepokolebljive demokratske otpornosti i djelotvornih diplomatskih kapaciteta za rješavanje sukoba, uz suradnju sa zemljama istomišljenicama na promicanju mira, demokratskih vrijednosti, međunarodnog prava i pravne sigurnosti.</w:t>
      </w:r>
    </w:p>
    <w:p w14:paraId="54BCFE79" w14:textId="77777777" w:rsidR="00743B99" w:rsidRPr="002B0952" w:rsidRDefault="00743B99" w:rsidP="00743B99">
      <w:pPr>
        <w:overflowPunct/>
        <w:adjustRightInd/>
        <w:textAlignment w:val="auto"/>
      </w:pPr>
    </w:p>
    <w:p w14:paraId="717B3EB9" w14:textId="3867EA73" w:rsidR="003A326E" w:rsidRPr="002B0952" w:rsidRDefault="003A326E" w:rsidP="00B30034">
      <w:pPr>
        <w:keepNext/>
        <w:keepLines/>
        <w:overflowPunct/>
        <w:adjustRightInd/>
        <w:ind w:left="567" w:hanging="567"/>
        <w:textAlignment w:val="auto"/>
        <w:rPr>
          <w:i/>
          <w:iCs/>
        </w:rPr>
      </w:pPr>
      <w:r>
        <w:rPr>
          <w:b/>
        </w:rPr>
        <w:t>Preporuka 1.3</w:t>
      </w:r>
      <w:r>
        <w:rPr>
          <w:i/>
        </w:rPr>
        <w:t xml:space="preserve"> (mjere visokog učinka)</w:t>
      </w:r>
    </w:p>
    <w:p w14:paraId="20222616" w14:textId="77777777" w:rsidR="003A326E" w:rsidRPr="002B0952" w:rsidRDefault="003A326E" w:rsidP="00B30034">
      <w:pPr>
        <w:keepNext/>
        <w:keepLines/>
        <w:ind w:left="567" w:hanging="567"/>
      </w:pPr>
    </w:p>
    <w:p w14:paraId="591BDC9A" w14:textId="77777777" w:rsidR="00B32FB1" w:rsidRPr="002B0952" w:rsidRDefault="00C13FA8" w:rsidP="00B30034">
      <w:pPr>
        <w:pStyle w:val="Heading2"/>
        <w:ind w:left="567" w:hanging="567"/>
      </w:pPr>
      <w:r>
        <w:t>Treba prigrliti pristup pripravnosti na rizike za gospodarsku sigurnost i njihovog boljeg predviđanja, a ne samo reagirati na rizike koji su se već ostvarili. Primjereno je i usredotočiti se na posebne ključne rizike.</w:t>
      </w:r>
    </w:p>
    <w:p w14:paraId="1CEAEC25" w14:textId="77777777" w:rsidR="00B32FB1" w:rsidRPr="002B0952" w:rsidRDefault="00B32FB1" w:rsidP="00B30034">
      <w:pPr>
        <w:ind w:left="567" w:hanging="567"/>
      </w:pPr>
    </w:p>
    <w:p w14:paraId="7B720601" w14:textId="6686086B" w:rsidR="00B32FB1" w:rsidRPr="002B0952" w:rsidRDefault="000C4D8A" w:rsidP="00B30034">
      <w:pPr>
        <w:pStyle w:val="Heading2"/>
        <w:ind w:left="567" w:hanging="567"/>
      </w:pPr>
      <w:r>
        <w:t>Međutim, geopolitičko i geoekonomsko okruženje vrlo se brzo mijenja i sve je nepredvidljivije. To iziskuje jačanje općih temelja gospodarske sigurnosti, čime se istodobno uklanjaju mnoge vrste rizika. Stoga treba usmjeriti zajedničke napore na element gospodarske sigurnosti koji se odnosi na promicanje i čiji je cilj povećanje ukupne konkurentnosti i otpornosti EU-a, naročito pomoću mjera koje su u rukama samog EU-a.</w:t>
      </w:r>
    </w:p>
    <w:p w14:paraId="605D47E7" w14:textId="77777777" w:rsidR="00B32FB1" w:rsidRPr="002B0952" w:rsidRDefault="00B32FB1" w:rsidP="00B30034">
      <w:pPr>
        <w:ind w:left="567" w:hanging="567"/>
      </w:pPr>
    </w:p>
    <w:p w14:paraId="759C465A" w14:textId="0D652BB6" w:rsidR="008D2E4E" w:rsidRPr="002B0952" w:rsidRDefault="003436B8" w:rsidP="00B30034">
      <w:pPr>
        <w:pStyle w:val="Heading2"/>
        <w:ind w:left="567" w:hanging="567"/>
      </w:pPr>
      <w:r>
        <w:t>Isto tako, u okviru elementa gospodarske sigurnosti koji se odnosi na partnerstvo treba poduzeti proaktivne i ambiciozne mjere kako bi se ne samo uklonili rizici, već i stvorile i iskoristile mogućnosti u okviru međunarodne trgovine i partnerstava. Da bi se to ostvarilo, potrebna je sustavna analiza jakih strana EU-a u pogledu mogućnosti koje se mogu pružiti u okviru razvoja geopolitičke, geoekonomske, demografske i okolišne situacije.</w:t>
      </w:r>
    </w:p>
    <w:p w14:paraId="0743D7F2" w14:textId="77777777" w:rsidR="00F317C7" w:rsidRPr="002B0952" w:rsidRDefault="00F317C7" w:rsidP="00B30034">
      <w:pPr>
        <w:pStyle w:val="Heading2"/>
        <w:numPr>
          <w:ilvl w:val="0"/>
          <w:numId w:val="0"/>
        </w:numPr>
      </w:pPr>
    </w:p>
    <w:p w14:paraId="50C00C18" w14:textId="329BC795" w:rsidR="00F317C7" w:rsidRPr="002B0952" w:rsidRDefault="00F317C7" w:rsidP="00B30034">
      <w:pPr>
        <w:keepNext/>
        <w:keepLines/>
        <w:overflowPunct/>
        <w:adjustRightInd/>
        <w:textAlignment w:val="auto"/>
        <w:rPr>
          <w:i/>
          <w:iCs/>
        </w:rPr>
      </w:pPr>
      <w:r>
        <w:rPr>
          <w:b/>
        </w:rPr>
        <w:t>Preporuka 1.4</w:t>
      </w:r>
      <w:r>
        <w:t xml:space="preserve"> </w:t>
      </w:r>
      <w:r>
        <w:rPr>
          <w:i/>
        </w:rPr>
        <w:t>(unutarnji ekonomski temelji)</w:t>
      </w:r>
    </w:p>
    <w:p w14:paraId="729CE2DC" w14:textId="77777777" w:rsidR="008D2E4E" w:rsidRPr="002B0952" w:rsidRDefault="008D2E4E" w:rsidP="00B30034">
      <w:pPr>
        <w:pStyle w:val="Heading2"/>
        <w:numPr>
          <w:ilvl w:val="0"/>
          <w:numId w:val="0"/>
        </w:numPr>
      </w:pPr>
    </w:p>
    <w:p w14:paraId="07B81294" w14:textId="77777777" w:rsidR="0081568C" w:rsidRPr="002B0952" w:rsidRDefault="008D2E4E" w:rsidP="00B30034">
      <w:pPr>
        <w:pStyle w:val="Heading2"/>
        <w:ind w:left="567" w:hanging="567"/>
      </w:pPr>
      <w:r>
        <w:t>Gospodarska sigurnost EU-a ovisi o snazi cjelokupnog gospodarstva, temeljenoj na solidnim inovacijama, tehnološkom i proizvodnom kapacitetu te otvorenom unutarnjem tržištu koje dobro funkcionira, kao i na makroekonomskoj i financijskoj stabilnosti. Socijalna kohezija, tržišta rada koja dobro funkcioniraju i socijalni dijalog također su važni elementi koji doprinose gospodarskoj sigurnosti. Osim što pružaju internu osnovu za stvaranje radnih mjesta i blagostanja, unutarnji temelji pružaju i odskočnu dasku za vanjske gospodarske odnose, uključujući izvoz i međunarodna partnerstva.</w:t>
      </w:r>
    </w:p>
    <w:p w14:paraId="3BAD6699" w14:textId="77777777" w:rsidR="0081568C" w:rsidRPr="002B0952" w:rsidRDefault="0081568C" w:rsidP="00B30034">
      <w:pPr>
        <w:ind w:left="567" w:hanging="567"/>
      </w:pPr>
    </w:p>
    <w:p w14:paraId="0645C338" w14:textId="629D44E8" w:rsidR="00FD79D6" w:rsidRPr="002B0952" w:rsidRDefault="008D2E4E" w:rsidP="00B30034">
      <w:pPr>
        <w:pStyle w:val="Heading2"/>
        <w:ind w:left="567" w:hanging="567"/>
      </w:pPr>
      <w:r>
        <w:t xml:space="preserve">Za postavljanje čvrstih ekonomskih temelja potrebno je povoljno poslovno okruženje u kojem poduzeća iz EU-a mogu inovirati, ulagati, zapošljavati, proizvoditi i trgovati i u kojem svi imaju koristi od gospodarskog rasta. Globalna konkurentnost općenito bi se trebala temeljiti na inovacijama i dobrom i poštenom tržišnom natjecanju, a ne na javnim subvencijama. U skladu s tim, </w:t>
      </w:r>
      <w:proofErr w:type="spellStart"/>
      <w:r>
        <w:t>oblikovatelji</w:t>
      </w:r>
      <w:proofErr w:type="spellEnd"/>
      <w:r>
        <w:t xml:space="preserve"> politika trebali bi osigurati poticajan i ohrabrujući politički okvir, umjesto da interveniraju u poslovanje poduzeća.</w:t>
      </w:r>
    </w:p>
    <w:p w14:paraId="3D5EE155" w14:textId="77777777" w:rsidR="00FB3F1A" w:rsidRPr="002B0952" w:rsidRDefault="00FB3F1A" w:rsidP="00B30034">
      <w:pPr>
        <w:keepNext/>
        <w:keepLines/>
        <w:overflowPunct/>
        <w:adjustRightInd/>
        <w:ind w:left="567" w:hanging="567"/>
        <w:textAlignment w:val="auto"/>
        <w:rPr>
          <w:b/>
          <w:bCs/>
        </w:rPr>
      </w:pPr>
    </w:p>
    <w:p w14:paraId="7BF7573C" w14:textId="56264B64" w:rsidR="00A60ED9" w:rsidRPr="002B0952" w:rsidRDefault="00A60ED9" w:rsidP="00B30034">
      <w:pPr>
        <w:keepNext/>
        <w:keepLines/>
        <w:overflowPunct/>
        <w:adjustRightInd/>
        <w:textAlignment w:val="auto"/>
        <w:rPr>
          <w:i/>
          <w:iCs/>
        </w:rPr>
      </w:pPr>
      <w:r>
        <w:rPr>
          <w:b/>
        </w:rPr>
        <w:t>Preporuka 1.5</w:t>
      </w:r>
      <w:r>
        <w:rPr>
          <w:i/>
        </w:rPr>
        <w:t xml:space="preserve"> (ulaganja i financiranje)</w:t>
      </w:r>
    </w:p>
    <w:p w14:paraId="5ADAA570" w14:textId="77777777" w:rsidR="00A60ED9" w:rsidRPr="002B0952" w:rsidRDefault="00A60ED9" w:rsidP="00B30034"/>
    <w:p w14:paraId="11099148" w14:textId="6FD71DC5" w:rsidR="00A60ED9" w:rsidRPr="002B0952" w:rsidRDefault="00A60ED9" w:rsidP="00B30034">
      <w:pPr>
        <w:pStyle w:val="Heading2"/>
        <w:ind w:left="567" w:hanging="567"/>
      </w:pPr>
      <w:r>
        <w:t>Za jačanje inovacijskih, tehnoloških i proizvodnih kapaciteta EU-a potrebno je znatno povećanje ulaganja kako privatnog tako i javnog sektora. Da bi se ta ulaganja ostvarila, potrebno je znatno poboljšati integraciju i funkcioniranje financijskih tržišta EU-a, među ostalim razvojem unije štednje i ulaganja.</w:t>
      </w:r>
    </w:p>
    <w:p w14:paraId="37173798" w14:textId="77777777" w:rsidR="00A60ED9" w:rsidRPr="002B0952" w:rsidRDefault="00A60ED9" w:rsidP="00B30034">
      <w:pPr>
        <w:ind w:left="567" w:hanging="567"/>
      </w:pPr>
    </w:p>
    <w:p w14:paraId="10BCA427" w14:textId="6E2E40FE" w:rsidR="00A60ED9" w:rsidRPr="002B0952" w:rsidRDefault="00A60ED9" w:rsidP="00D84C52">
      <w:pPr>
        <w:pStyle w:val="Heading2"/>
        <w:ind w:left="567" w:hanging="567"/>
      </w:pPr>
      <w:r>
        <w:t xml:space="preserve">Nadalje, relevantna financijska sredstva EU-a, posebice iz Europskog fonda za konkurentnost i programa Obzor Europa, trebala bi se upotrebljavati na način kojim se potiču inovacije i ulaganja u gospodarsku sigurnost. S druge strane, javna i zajednička nabava alati su na strani </w:t>
      </w:r>
      <w:r>
        <w:lastRenderedPageBreak/>
        <w:t>potražnje za unapređenje tržišta domaćih proizvoda. Istodobno, financijska sredstva EU-a moraju slijediti transparentne opće kriterije za dodjelu koji se primjenjuju na sve i povezani su s inovacijskim, socijalnim i okolišnim ciljevima, a poduzeća potiču da poštuju kolektivno pregovaranje i propise o radu i zaštiti okoliša.</w:t>
      </w:r>
    </w:p>
    <w:p w14:paraId="2FF22F28" w14:textId="77777777" w:rsidR="00FD79D6" w:rsidRPr="002B0952" w:rsidRDefault="00FD79D6" w:rsidP="00B30034">
      <w:pPr>
        <w:ind w:left="567" w:hanging="567"/>
      </w:pPr>
    </w:p>
    <w:p w14:paraId="7907D3D7" w14:textId="5579FB01" w:rsidR="002A151B" w:rsidRPr="002B0952" w:rsidRDefault="005E05B0" w:rsidP="00B30034">
      <w:pPr>
        <w:pStyle w:val="Heading2"/>
        <w:ind w:left="567" w:hanging="567"/>
      </w:pPr>
      <w:r>
        <w:t xml:space="preserve">Financijskim sredstvima EU-a trebalo bi podupirati stvaranje uspješnih europskih inovacijskih i poslovnih ekosustava i otvaranje kvalitetnih radnih mjesta te poticati prekograničnu suradnju kako bi se učvrstilo stvaranje vrijednosti, zapošljavanje i ključno znanje i iskustvo u EU-u. Posebnu pozornost treba posvetiti osiguravanju pristupa financiranju za inovativna </w:t>
      </w:r>
      <w:r>
        <w:rPr>
          <w:i/>
        </w:rPr>
        <w:t>start-</w:t>
      </w:r>
      <w:proofErr w:type="spellStart"/>
      <w:r>
        <w:rPr>
          <w:i/>
        </w:rPr>
        <w:t>up</w:t>
      </w:r>
      <w:proofErr w:type="spellEnd"/>
      <w:r>
        <w:t xml:space="preserve"> i </w:t>
      </w:r>
      <w:proofErr w:type="spellStart"/>
      <w:r>
        <w:rPr>
          <w:i/>
        </w:rPr>
        <w:t>scale-up</w:t>
      </w:r>
      <w:proofErr w:type="spellEnd"/>
      <w:r>
        <w:t xml:space="preserve"> poduzeća kako bi im se omogućilo da rastu i ostanu u EU-u i kako bi se izbjegla predatorska preuzimanja.</w:t>
      </w:r>
    </w:p>
    <w:p w14:paraId="3C56D5CB" w14:textId="77777777" w:rsidR="002A151B" w:rsidRPr="002B0952" w:rsidRDefault="002A151B" w:rsidP="00B30034">
      <w:pPr>
        <w:ind w:left="567" w:hanging="567"/>
      </w:pPr>
    </w:p>
    <w:p w14:paraId="6A549BCB" w14:textId="439F290F" w:rsidR="00A60ED9" w:rsidRPr="002B0952" w:rsidRDefault="00A60ED9" w:rsidP="00B30034">
      <w:pPr>
        <w:pStyle w:val="Heading2"/>
        <w:ind w:left="567" w:hanging="567"/>
      </w:pPr>
      <w:r>
        <w:t>Strana ulaganja trebala bi se smatrati dodatnim resursom za pružanje dodane vrijednosti gospodarstvu EU-a i njegovoj sigurnosti, pri čemu treba djelotvorno upravljati rizicima povezanima s ulaganjima i tehnološkom suradnjom s trećim stranama. Treba osigurati i pravilno identificiranje stranih subvencija kojima se narušava tržišno natjecanje i poduzimanje mjera za rješavanje tog problema, među ostalim na malim tržištima s manjim projektima.</w:t>
      </w:r>
    </w:p>
    <w:p w14:paraId="4AE9ACC9" w14:textId="77777777" w:rsidR="007B0325" w:rsidRPr="002B0952" w:rsidRDefault="007B0325" w:rsidP="00B30034"/>
    <w:p w14:paraId="01968665" w14:textId="5CE815AB" w:rsidR="00B90A77" w:rsidRPr="002B0952" w:rsidRDefault="00B90A77" w:rsidP="00B30034">
      <w:pPr>
        <w:keepNext/>
        <w:keepLines/>
        <w:overflowPunct/>
        <w:adjustRightInd/>
        <w:textAlignment w:val="auto"/>
        <w:rPr>
          <w:i/>
          <w:iCs/>
        </w:rPr>
      </w:pPr>
      <w:r>
        <w:rPr>
          <w:b/>
        </w:rPr>
        <w:t>Preporuka 1.6</w:t>
      </w:r>
      <w:r>
        <w:rPr>
          <w:i/>
        </w:rPr>
        <w:t xml:space="preserve"> (proizvodna i tehnološka baza)</w:t>
      </w:r>
    </w:p>
    <w:p w14:paraId="06AE8F56" w14:textId="77777777" w:rsidR="00B90A77" w:rsidRPr="002B0952" w:rsidRDefault="00B90A77" w:rsidP="00B30034"/>
    <w:p w14:paraId="71BD8406" w14:textId="76FB69D0" w:rsidR="005F695A" w:rsidRPr="002B0952" w:rsidRDefault="00B90A77" w:rsidP="00B30034">
      <w:pPr>
        <w:pStyle w:val="Heading2"/>
        <w:ind w:left="567" w:hanging="567"/>
      </w:pPr>
      <w:r>
        <w:t xml:space="preserve">Domaći proizvodni kapaciteti, zajedno s jedinstvenim tržištem, ključni su za smanjenje štetnih ovisnosti i ranjivosti. Za to je potreban siguran pristup svim proizvodnim resursima, uključujući energiju, sirovine, podatke i kapital. Kako bi se domaći prirodni resursi iskoristili na najbolji način, trebalo bi uspostaviti uvjete koji omogućuju iskorištavanje kritičnih minerala i drugih sirovina. Također je iznimno važno ojačati otpornost vodoopskrbe i energetsku sigurnost i pritom posvetiti dužnu pažnju njihovoj međuovisnosti. Nadalje, energetsku sigurnost trebalo bi poboljšati zajedno s cjenovnom pristupačnošću i </w:t>
      </w:r>
      <w:proofErr w:type="spellStart"/>
      <w:r>
        <w:t>dekarbonizacijom</w:t>
      </w:r>
      <w:proofErr w:type="spellEnd"/>
      <w:r>
        <w:t xml:space="preserve"> energije, što iziskuje poboljšanu energetsku učinkovitost, zamjenu fosilnih goriva obnovljivom energijom i drugim vrstama čiste energije te uspješnu integraciju tržišta električne energije EU-a.</w:t>
      </w:r>
    </w:p>
    <w:p w14:paraId="0E7EBED9" w14:textId="77777777" w:rsidR="000A2399" w:rsidRPr="002B0952" w:rsidRDefault="000A2399" w:rsidP="00B30034"/>
    <w:p w14:paraId="2F6C52D7" w14:textId="2C509894" w:rsidR="00B90A77" w:rsidRPr="002B0952" w:rsidRDefault="000E09BE" w:rsidP="00B30034">
      <w:pPr>
        <w:pStyle w:val="Heading2"/>
        <w:ind w:left="567" w:hanging="567"/>
      </w:pPr>
      <w:r>
        <w:t>Pristup vještinama i kompetencijama i osiguravanje pravedne tranzicije još je jedan element gospodarske sigurnosti s obzirom na promjenjive potrebe na tržištu rada. Nedostatak odgovarajućih vještina i talenata predstavlja ozbiljan rizik za razvoj naprednih tehnologija i proizvodnih sustava i za njihovu primjenu u praktičnom radu.</w:t>
      </w:r>
    </w:p>
    <w:p w14:paraId="69B2CAEF" w14:textId="77777777" w:rsidR="00B90A77" w:rsidRPr="002B0952" w:rsidRDefault="00B90A77" w:rsidP="00B30034">
      <w:pPr>
        <w:ind w:left="567" w:hanging="567"/>
      </w:pPr>
    </w:p>
    <w:p w14:paraId="0B2021F2" w14:textId="7F687C80" w:rsidR="00B90A77" w:rsidRPr="002B0952" w:rsidRDefault="00B90A77" w:rsidP="00B30034">
      <w:pPr>
        <w:pStyle w:val="Heading2"/>
        <w:ind w:left="567" w:hanging="567"/>
      </w:pPr>
      <w:r>
        <w:t>Otporna proizvodna baza oslanja se na raznoliko poslovno okruženje u kojem poduzeća različitih veličina posluju u nizu sektora i na različitim tržištima. Davanje prednosti određenim sektorima ili poduzećima ili njihovo promicanje u suprotnosti je s tim stajalištem. Međutim, kada su potrebne za osiguravanje vitalnih funkcija gospodarstva i društva, uključujući obrambene kapacitete i osnovne usluge, posebne i ciljane mjere opravdane su i potrebne.</w:t>
      </w:r>
    </w:p>
    <w:p w14:paraId="6AC302B3" w14:textId="77777777" w:rsidR="00B90A77" w:rsidRPr="002B0952" w:rsidRDefault="00B90A77" w:rsidP="00B30034"/>
    <w:p w14:paraId="564B794C" w14:textId="19E27E65" w:rsidR="00B90A77" w:rsidRPr="002B0952" w:rsidRDefault="00B90A77" w:rsidP="00B30034">
      <w:pPr>
        <w:pStyle w:val="Heading2"/>
        <w:ind w:left="567" w:hanging="567"/>
      </w:pPr>
      <w:r>
        <w:t>Isto vrijedi i za tehnološke kapacitete. Pri oblikovanju politika treba poštovati načelo tehnološke neutralnosti, ali ako EU želi postići vrhunsko znanje i iskustvo, treba uložiti posebne napore u strateške ili ključne tehnologije. To se, na primjer, odnosi na umjetnu inteligenciju, kvantno računalstvo, biotehnologiju i druge napredne tehnologije s dubokim i širokim učinkom u cijelom gospodarstvu i društvu.</w:t>
      </w:r>
    </w:p>
    <w:p w14:paraId="28794482" w14:textId="77777777" w:rsidR="00B90A77" w:rsidRPr="002B0952" w:rsidRDefault="00B90A77" w:rsidP="00B30034"/>
    <w:p w14:paraId="4F45F848" w14:textId="22840726" w:rsidR="001047A5" w:rsidRPr="002B0952" w:rsidRDefault="001047A5" w:rsidP="00B30034">
      <w:pPr>
        <w:keepNext/>
        <w:keepLines/>
        <w:overflowPunct/>
        <w:adjustRightInd/>
        <w:textAlignment w:val="auto"/>
        <w:rPr>
          <w:i/>
          <w:iCs/>
        </w:rPr>
      </w:pPr>
      <w:r>
        <w:rPr>
          <w:b/>
        </w:rPr>
        <w:t>Preporuka 1.7</w:t>
      </w:r>
      <w:r>
        <w:rPr>
          <w:i/>
        </w:rPr>
        <w:t xml:space="preserve"> (lanci opskrbe i infrastruktura)</w:t>
      </w:r>
    </w:p>
    <w:p w14:paraId="4A52BFD1" w14:textId="77777777" w:rsidR="001047A5" w:rsidRPr="002B0952" w:rsidRDefault="001047A5" w:rsidP="00D10E51">
      <w:pPr>
        <w:keepNext/>
        <w:tabs>
          <w:tab w:val="left" w:pos="7815"/>
        </w:tabs>
      </w:pPr>
    </w:p>
    <w:p w14:paraId="639590B6" w14:textId="78DD9D36" w:rsidR="00D708C6" w:rsidRPr="002B0952" w:rsidRDefault="00AC4CA5" w:rsidP="00D10E51">
      <w:pPr>
        <w:pStyle w:val="Heading2"/>
        <w:keepNext/>
        <w:ind w:left="567" w:hanging="567"/>
      </w:pPr>
      <w:r>
        <w:t>Da bi se uspostavili sigurni i održivi lanci opskrbe u EU-u koji služe domaćoj proizvodnji i poboljšavaju pristup krajnjim proizvodima, nužno treba ukloniti prepreke koje ometaju jedinstveno tržište, imajući na umu da njegova fragmentacija predstavlja strukturni rizik za gospodarsku sigurnost. Jedinstveno tržište ujedno mora ostati globalno povezano kako bi se osigurao pristup neophodnim globalnim lancima opskrbe.</w:t>
      </w:r>
    </w:p>
    <w:p w14:paraId="7BDD8382" w14:textId="77777777" w:rsidR="00D708C6" w:rsidRPr="002B0952" w:rsidRDefault="00D708C6" w:rsidP="00B30034">
      <w:pPr>
        <w:ind w:left="567" w:hanging="567"/>
      </w:pPr>
    </w:p>
    <w:p w14:paraId="7C0B19EB" w14:textId="2F107123" w:rsidR="001047A5" w:rsidRPr="002B0952" w:rsidRDefault="00156E92" w:rsidP="00B30034">
      <w:pPr>
        <w:pStyle w:val="Heading2"/>
        <w:ind w:left="567" w:hanging="567"/>
      </w:pPr>
      <w:r>
        <w:t xml:space="preserve">Trebalo bi izbjegavati intervencije </w:t>
      </w:r>
      <w:proofErr w:type="spellStart"/>
      <w:r>
        <w:t>oblikovatelja</w:t>
      </w:r>
      <w:proofErr w:type="spellEnd"/>
      <w:r>
        <w:t xml:space="preserve"> politika u pogledu diversifikacije ili organizacije lanaca opskrbe jer bi to dovelo do nejasnoća u pogledu odgovornosti. Naglasak bi umjesto toga trebao biti na uklanjanju administrativnih prepreka i poboljšanju primjene zajedničkih pravila i standarda, uključujući one o održivosti</w:t>
      </w:r>
      <w:r w:rsidR="00794387" w:rsidRPr="002B0952">
        <w:rPr>
          <w:rStyle w:val="FootnoteReference"/>
        </w:rPr>
        <w:footnoteReference w:id="4"/>
      </w:r>
      <w:r>
        <w:t xml:space="preserve"> i dužnoj pažnji. Nadalje, za slobodno kretanje proizvodnih resursa i krajnjih proizvoda potrebne su funkcionalne fizičke veze, pri čemu odgovarajuću pozornost treba posvetiti sigurnosti logistike, osobito u međunarodnom zračnom i pomorskom prometu.</w:t>
      </w:r>
    </w:p>
    <w:p w14:paraId="50EE4AC6" w14:textId="77777777" w:rsidR="001047A5" w:rsidRPr="002B0952" w:rsidRDefault="001047A5" w:rsidP="00B30034">
      <w:pPr>
        <w:ind w:left="567" w:hanging="567"/>
      </w:pPr>
    </w:p>
    <w:p w14:paraId="60B77840" w14:textId="24D11E5D" w:rsidR="00453FC2" w:rsidRPr="002B0952" w:rsidRDefault="001047A5" w:rsidP="00D84C52">
      <w:pPr>
        <w:pStyle w:val="Heading2"/>
        <w:ind w:left="567" w:hanging="567"/>
      </w:pPr>
      <w:r>
        <w:t>Sigurnost lanaca opskrbe i vitalne gospodarske i društvene funkcije uvelike ovise o energetskoj, vodnoj, prometnoj i digitalnoj infrastrukturi, uključujući fizičke strukture i mreže i njihovo funkcioniranje. Sigurnost infrastrukture još je važnija zbog toga što su njezini dijelovi međusobno usko povezani i osjetljivi na geopolitičke napetosti, pa bi ih stoga trebalo razvijati kao cjelinu. Svaku inicijativu koja se temelji na politici liberalizacije trebalo bi razmotriti imajući u vidu gospodarsku sigurnost temeljnih usluga kao što su luke, zračne luke i globalna pomorska i zrakoplovna mreža.</w:t>
      </w:r>
    </w:p>
    <w:p w14:paraId="798D25C9" w14:textId="77777777" w:rsidR="00453FC2" w:rsidRPr="002B0952" w:rsidRDefault="00453FC2" w:rsidP="0034617C"/>
    <w:p w14:paraId="36EF777F" w14:textId="174F29DD" w:rsidR="005B41A7" w:rsidRPr="002B0952" w:rsidRDefault="006A0737" w:rsidP="00B30034">
      <w:pPr>
        <w:pStyle w:val="Heading2"/>
        <w:ind w:left="567" w:hanging="567"/>
      </w:pPr>
      <w:r>
        <w:t>Sigurnost infrastrukture mora obuhvaćati i fizičku i kibernetičku sigurnost, uključujući zaštitu osjetljivih podataka i informacija. Imajući to na umu, potrebni su zajednički napori za poboljšanje europskih usluga računalstva u oblaku, digitalnih platformi i digitalnih platnih sustava. Odgovarajuću pozornost treba posvetiti i otpornosti na iskorištavanje digitalnih platformi da bi se narušavala tržišta i povjerenje javnosti ili utjecalo na donošenje odluka, npr. algoritamskom manipulacijom i inozemnim upletanjem u informacije.</w:t>
      </w:r>
    </w:p>
    <w:p w14:paraId="1BC81722" w14:textId="77777777" w:rsidR="005B41A7" w:rsidRPr="002B0952" w:rsidRDefault="001047A5" w:rsidP="00B30034">
      <w:pPr>
        <w:pStyle w:val="Heading2"/>
        <w:numPr>
          <w:ilvl w:val="0"/>
          <w:numId w:val="0"/>
        </w:numPr>
        <w:ind w:left="567" w:hanging="567"/>
      </w:pPr>
      <w:r>
        <w:t xml:space="preserve"> </w:t>
      </w:r>
    </w:p>
    <w:p w14:paraId="662C3E94" w14:textId="77777777" w:rsidR="00256892" w:rsidRPr="002B0952" w:rsidRDefault="008F67C3" w:rsidP="00B30034">
      <w:pPr>
        <w:pStyle w:val="Heading2"/>
        <w:ind w:left="567" w:hanging="567"/>
      </w:pPr>
      <w:r>
        <w:t>Nadalje, za postizanje tehnološke izvrsnosti i promicanje talenata visoke razine potrebna je sigurna istraživačka i tehnološka infrastruktura visoke razine. Njome se također jača jedinstveno tržište istraživanja i inovacija i doprinosi međunarodnoj suradnji. Ujedno se ključno znanje i iskustvo, kao i prava intelektualnog vlasništva, moraju propisno zaštititi.</w:t>
      </w:r>
    </w:p>
    <w:p w14:paraId="4A699BB1" w14:textId="77777777" w:rsidR="001047A5" w:rsidRPr="002B0952" w:rsidRDefault="001047A5" w:rsidP="00B30034"/>
    <w:p w14:paraId="5086ACAB" w14:textId="219F5635" w:rsidR="000613E5" w:rsidRPr="002B0952" w:rsidRDefault="000613E5" w:rsidP="00B30034">
      <w:pPr>
        <w:keepNext/>
        <w:keepLines/>
        <w:overflowPunct/>
        <w:adjustRightInd/>
        <w:textAlignment w:val="auto"/>
        <w:rPr>
          <w:i/>
          <w:iCs/>
        </w:rPr>
      </w:pPr>
      <w:r>
        <w:rPr>
          <w:b/>
        </w:rPr>
        <w:t>Preporuka 1.8</w:t>
      </w:r>
      <w:r>
        <w:rPr>
          <w:i/>
        </w:rPr>
        <w:t xml:space="preserve"> (međunarodna trgovina)</w:t>
      </w:r>
    </w:p>
    <w:p w14:paraId="599AEE04" w14:textId="77777777" w:rsidR="00CA4CD2" w:rsidRPr="002B0952" w:rsidRDefault="00CA4CD2" w:rsidP="00B30034">
      <w:pPr>
        <w:pStyle w:val="Heading2"/>
        <w:numPr>
          <w:ilvl w:val="0"/>
          <w:numId w:val="0"/>
        </w:numPr>
      </w:pPr>
    </w:p>
    <w:p w14:paraId="27A9FDC0" w14:textId="6EAAB1AF" w:rsidR="008C7553" w:rsidRPr="002B0952" w:rsidRDefault="006D5831" w:rsidP="00B30034">
      <w:pPr>
        <w:pStyle w:val="Heading2"/>
        <w:ind w:left="567" w:hanging="567"/>
      </w:pPr>
      <w:r>
        <w:t>Širenje prilika za izvoz proizvoda i usluga iz EU-a ima važnu ulogu u jačanju i rastu cjelokupnog gospodarstva EU-a. Posebnu pozornost trebalo bi posvetiti olakšavanju internacionalizacije MSP-ova. Nadalje, potrebna je diversifikacija uvoza i izvoza kako bi se izbjegle visokorizične ovisnosti u oba područja.</w:t>
      </w:r>
    </w:p>
    <w:p w14:paraId="3F78709D" w14:textId="77777777" w:rsidR="008C7553" w:rsidRPr="002B0952" w:rsidRDefault="008C7553" w:rsidP="00B30034">
      <w:pPr>
        <w:ind w:left="567" w:hanging="567"/>
      </w:pPr>
    </w:p>
    <w:p w14:paraId="0A8503EA" w14:textId="256AC338" w:rsidR="00EA38AB" w:rsidRPr="002B0952" w:rsidRDefault="00EA38AB" w:rsidP="00D84C52">
      <w:pPr>
        <w:pStyle w:val="Heading2"/>
        <w:ind w:left="567" w:hanging="567"/>
      </w:pPr>
      <w:r>
        <w:t>Da bi se proširila mreža trgovinskih sporazuma EU-a s pouzdanim zemljama istomišljenicama, treba zaključiti tekuće pregovaračke procese, kao što je to nedavno učinjeno s Australijom, i otvoriti nove, vodeći računa o cilju jačanja gospodarske sigurnosti i provedbe Komunikacije o trgovini i održivom razvoju iz 2022. Treba modernizirati i sporazume starije generacije kako bi odgovarali novim referentnim vrijednostima. Nadalje, EU treba kontinuirano promicati otvoren, održiv multilateralni trgovinski sustav utemeljen na pravilima, koji bi poboljšao jednakost uvjeta i djelovao kao protuteža protekcionizmu i gospodarskoj rascjepkanosti.</w:t>
      </w:r>
    </w:p>
    <w:p w14:paraId="2BF3E96C" w14:textId="77777777" w:rsidR="00BF57C1" w:rsidRPr="002B0952" w:rsidRDefault="00BF57C1" w:rsidP="00B30034">
      <w:pPr>
        <w:ind w:left="567" w:hanging="567"/>
      </w:pPr>
    </w:p>
    <w:p w14:paraId="474E9DAA" w14:textId="77777777" w:rsidR="00CE5D30" w:rsidRPr="002B0952" w:rsidRDefault="00AF4E06" w:rsidP="00B30034">
      <w:pPr>
        <w:pStyle w:val="Heading2"/>
        <w:ind w:left="567" w:hanging="567"/>
      </w:pPr>
      <w:r>
        <w:t xml:space="preserve">Primarna svrha razvoja mjera i protumjera za zaštitu trgovine trebalo bi biti postizanje snažnog </w:t>
      </w:r>
      <w:proofErr w:type="spellStart"/>
      <w:r>
        <w:t>odvraćajućeg</w:t>
      </w:r>
      <w:proofErr w:type="spellEnd"/>
      <w:r>
        <w:t xml:space="preserve"> učinka i sprečavanje ostvarenja rizika koje stvaraju strani akteri. To bi trebalo uključivati odgovarajuće praćenje i kontrolu rizičnih aktivnosti i utvrđivanje jasnih granica dopuštenoga, pri čemu treba izbjegavati poticanje povećanog protekcionizma ili trgovinskih sukoba. Pri uvođenju trgovinskih mjera trebalo bi uzeti u obzir i učinak na cijeli lanac vrijednosti, uključujući poduzeća na kraju proizvodnog lanca.</w:t>
      </w:r>
    </w:p>
    <w:p w14:paraId="2E035CE6" w14:textId="77777777" w:rsidR="00CE5D30" w:rsidRPr="002B0952" w:rsidRDefault="00CE5D30" w:rsidP="00B30034"/>
    <w:p w14:paraId="520FAABC" w14:textId="77777777" w:rsidR="001A21FF" w:rsidRPr="002B0952" w:rsidRDefault="00841618" w:rsidP="00B30034">
      <w:pPr>
        <w:pStyle w:val="Heading2"/>
        <w:ind w:left="567" w:hanging="567"/>
      </w:pPr>
      <w:r>
        <w:t xml:space="preserve">Iako osnovni pristup gospodarskoj sigurnosti ne bi </w:t>
      </w:r>
      <w:proofErr w:type="spellStart"/>
      <w:r>
        <w:t>smio</w:t>
      </w:r>
      <w:proofErr w:type="spellEnd"/>
      <w:r>
        <w:t xml:space="preserve"> biti defenzivan, potrebno je suzbiti nelojalnu konkurenciju iz trećih zemalja koja se ostvaruje pomoću državnih subvencija, netržišnih praksi ili razlika u standardima. Problem takvih narušavanja trebalo bi rješavati na razmjeran i ciljan način koji je u skladu s pristupom WTO-a.</w:t>
      </w:r>
    </w:p>
    <w:p w14:paraId="3E15DD91" w14:textId="77777777" w:rsidR="0084302C" w:rsidRPr="002B0952" w:rsidRDefault="0084302C" w:rsidP="00B30034"/>
    <w:p w14:paraId="67E1D366" w14:textId="46F7D2B2" w:rsidR="00CB7FE8" w:rsidRPr="002B0952" w:rsidRDefault="00A2534B" w:rsidP="00B30034">
      <w:pPr>
        <w:keepNext/>
        <w:keepLines/>
        <w:ind w:left="567" w:hanging="567"/>
        <w:rPr>
          <w:i/>
          <w:iCs/>
        </w:rPr>
      </w:pPr>
      <w:r>
        <w:rPr>
          <w:b/>
        </w:rPr>
        <w:t>Preporuka 1.9</w:t>
      </w:r>
      <w:r>
        <w:rPr>
          <w:i/>
        </w:rPr>
        <w:t xml:space="preserve"> (međunarodna partnerstva)</w:t>
      </w:r>
    </w:p>
    <w:p w14:paraId="5D77D415" w14:textId="77777777" w:rsidR="004D169A" w:rsidRPr="002B0952" w:rsidRDefault="004D169A" w:rsidP="00B30034">
      <w:pPr>
        <w:keepNext/>
        <w:keepLines/>
        <w:ind w:left="567" w:hanging="567"/>
        <w:rPr>
          <w:b/>
          <w:bCs/>
        </w:rPr>
      </w:pPr>
    </w:p>
    <w:p w14:paraId="59101646" w14:textId="5BDE1B26" w:rsidR="006D3E78" w:rsidRPr="002B0952" w:rsidRDefault="00E11F18" w:rsidP="00B30034">
      <w:pPr>
        <w:pStyle w:val="Heading2"/>
        <w:ind w:left="567" w:hanging="567"/>
      </w:pPr>
      <w:r>
        <w:t>Međunarodna partnerstva važan su alat za ostvarivanje uzajamnih koristi u nekoliko područja suradnje. Promjenjivi geopolitički i geoekonomski uvjeti i povezana okolišna i demografska kretanja, pružaju mogućnosti za iskorištavanje prednosti EU-a i partnerskih zemalja u jačanju gospodarski, socijalno i okolišno održivog razvoja, uz istodobno doprinošenje širenju i diversifikaciji gospodarskih partnerstava. Alternativna partnerstva mogu djelovati i kao sredstvo odvraćanja od štetnog djelovanja drugih aktera.</w:t>
      </w:r>
    </w:p>
    <w:p w14:paraId="593363CE" w14:textId="77777777" w:rsidR="006D3E78" w:rsidRPr="002B0952" w:rsidRDefault="006D3E78" w:rsidP="00B30034">
      <w:pPr>
        <w:ind w:left="567" w:hanging="567"/>
      </w:pPr>
    </w:p>
    <w:p w14:paraId="2388B0A7" w14:textId="0DB3D3FF" w:rsidR="00E71B89" w:rsidRPr="002B0952" w:rsidRDefault="00395B00" w:rsidP="00D84C52">
      <w:pPr>
        <w:pStyle w:val="Heading2"/>
        <w:ind w:left="567" w:hanging="567"/>
      </w:pPr>
      <w:r>
        <w:t xml:space="preserve">Partnerstvima sa zemljama globalnog juga, kao što su afričke i latinoameričke zemlje i Indija, u području, primjerice, vodnih resursa, drugih prirodnih resursa, energije i klime mogu se ostvariti višestruke koristi. Mogućnosti koje pruža strategija Global </w:t>
      </w:r>
      <w:proofErr w:type="spellStart"/>
      <w:r>
        <w:t>Gateway</w:t>
      </w:r>
      <w:proofErr w:type="spellEnd"/>
      <w:r>
        <w:t xml:space="preserve"> trebalo bi u potpunosti iskoristiti za stvaranje poslovnih ekosustava, među ostalim pomoću boljeg, </w:t>
      </w:r>
      <w:proofErr w:type="spellStart"/>
      <w:r>
        <w:t>nefragmentiranog</w:t>
      </w:r>
      <w:proofErr w:type="spellEnd"/>
      <w:r>
        <w:t xml:space="preserve"> upravljanja, veće transparentnosti i uključivanja civilnog društva od samog početka, i poduprijeti ih instrumentom Globalna Europa i drugim </w:t>
      </w:r>
      <w:proofErr w:type="spellStart"/>
      <w:r>
        <w:t>instrumenatima</w:t>
      </w:r>
      <w:proofErr w:type="spellEnd"/>
      <w:r>
        <w:t xml:space="preserve"> financiranja.</w:t>
      </w:r>
    </w:p>
    <w:p w14:paraId="327F9549" w14:textId="77777777" w:rsidR="00A11663" w:rsidRPr="002B0952" w:rsidRDefault="00A11663" w:rsidP="00633D46"/>
    <w:p w14:paraId="638EE49D" w14:textId="46D89349" w:rsidR="000E3217" w:rsidRPr="002B0952" w:rsidRDefault="000E3217" w:rsidP="00B30034">
      <w:pPr>
        <w:pStyle w:val="Heading2"/>
        <w:ind w:left="567" w:hanging="567"/>
      </w:pPr>
      <w:r>
        <w:t>Ta vrsta suradnje ima znatan potencijal za jačanje gospodarski, okolišno i socijalno održivog razvoja i istodobno doprinosi širenju i diversifikaciji gospodarskih partnerstava. Uz sklapanje bilateralnih partnerstava, EU bi trebao preuzeti vodeću ulogu na UN-ovom sastanku na vrhu o budućnosti i u programu za razdoblje nakon 2020. s ciljem jačanja održivog globalnog napretka putem multilateralne suradnje, uključujući reforme upravljanja usmjerene na budućnost.</w:t>
      </w:r>
    </w:p>
    <w:p w14:paraId="7BE545BB" w14:textId="77777777" w:rsidR="000E3217" w:rsidRPr="002B0952" w:rsidRDefault="000E3217" w:rsidP="00B30034"/>
    <w:p w14:paraId="25B109F3" w14:textId="77777777" w:rsidR="008C5CA6" w:rsidRPr="002B0952" w:rsidRDefault="00250A0B" w:rsidP="00B30034">
      <w:pPr>
        <w:pStyle w:val="Heading2"/>
        <w:ind w:left="567" w:hanging="567"/>
      </w:pPr>
      <w:r>
        <w:t xml:space="preserve">Gospodarska suradnja sa zemljama kandidatkinjama uključuje korake prema proširenju unutarnjeg tržišta, čime se jača gospodarska sigurnost EU-a. Suradnja s Ukrajinom i potpora toj zemlji ključne su sa stajališta šire geopolitičke sigurnosti i u pogledu njezine poslijeratne </w:t>
      </w:r>
      <w:r>
        <w:lastRenderedPageBreak/>
        <w:t>obnove. Također je važno prepoznati specifične i ozbiljne nedostatke u gospodarskoj sigurnosti s kojima se suočavaju istočne regije EU-a koje graniče s Rusijom, Bjelorusijom i Ukrajinom.</w:t>
      </w:r>
      <w:r w:rsidR="00275386" w:rsidRPr="002B0952">
        <w:rPr>
          <w:rStyle w:val="FootnoteReference"/>
        </w:rPr>
        <w:footnoteReference w:id="5"/>
      </w:r>
    </w:p>
    <w:p w14:paraId="13D7823A" w14:textId="77777777" w:rsidR="004D169A" w:rsidRPr="002B0952" w:rsidRDefault="004D169A" w:rsidP="00B30034">
      <w:pPr>
        <w:overflowPunct/>
        <w:adjustRightInd/>
        <w:textAlignment w:val="auto"/>
        <w:rPr>
          <w:b/>
          <w:bCs/>
        </w:rPr>
      </w:pPr>
    </w:p>
    <w:p w14:paraId="5D929C96" w14:textId="4052CF32" w:rsidR="004D169A" w:rsidRPr="002B0952" w:rsidRDefault="00D749D4" w:rsidP="00B30034">
      <w:pPr>
        <w:keepNext/>
        <w:keepLines/>
        <w:overflowPunct/>
        <w:adjustRightInd/>
        <w:textAlignment w:val="auto"/>
        <w:rPr>
          <w:i/>
          <w:iCs/>
        </w:rPr>
      </w:pPr>
      <w:r>
        <w:rPr>
          <w:b/>
        </w:rPr>
        <w:t>Preporuka 1.10</w:t>
      </w:r>
      <w:r>
        <w:rPr>
          <w:i/>
        </w:rPr>
        <w:t xml:space="preserve"> (sudjelovanje)</w:t>
      </w:r>
    </w:p>
    <w:p w14:paraId="5C8E0593" w14:textId="77777777" w:rsidR="004D169A" w:rsidRPr="002B0952" w:rsidRDefault="004D169A" w:rsidP="00B30034">
      <w:pPr>
        <w:keepNext/>
        <w:keepLines/>
        <w:overflowPunct/>
        <w:adjustRightInd/>
        <w:textAlignment w:val="auto"/>
        <w:rPr>
          <w:b/>
          <w:bCs/>
        </w:rPr>
      </w:pPr>
    </w:p>
    <w:p w14:paraId="41CECA79" w14:textId="03BFA895" w:rsidR="00175DAE" w:rsidRDefault="001A35B7" w:rsidP="00B30034">
      <w:pPr>
        <w:pStyle w:val="Heading2"/>
        <w:ind w:left="567" w:hanging="567"/>
      </w:pPr>
      <w:r>
        <w:t>Jačanje gospodarske sigurnosti EU-a iziskuje pristup koji obuhvaća cijelo društvo. Za to je, umjesto osnivanja dodatnih novih pouzdanih savjetodavnih skupina, potrebno odlučno, strukturirano i smisleno sudjelovanje socijalnih partnera, organizacija civilnog društva i akademskih institucija na europskoj, nacionalnoj, lokalnoj i sektorskoj razini u procjeni rizika i prilika i u razvoju, provedbi i praćenju politika i mjera gospodarske sigurnosti. Ta vrsta suradnje omogućuje bolje predviđanje rizika i sveobuhvatnije razumijevanje praktičnih potreba i ograničenja. Njome se osigurava i širi legitimitet reformi.</w:t>
      </w:r>
    </w:p>
    <w:p w14:paraId="07EB3E5D" w14:textId="77777777" w:rsidR="002A11ED" w:rsidRPr="004C2A3C" w:rsidRDefault="002A11ED" w:rsidP="001C3289"/>
    <w:p w14:paraId="2C623CC3" w14:textId="454943B2" w:rsidR="00371992" w:rsidRDefault="00371992" w:rsidP="00371992">
      <w:pPr>
        <w:pStyle w:val="Header"/>
        <w:overflowPunct/>
        <w:autoSpaceDE/>
        <w:autoSpaceDN/>
        <w:adjustRightInd/>
        <w:textAlignment w:val="auto"/>
        <w:rPr>
          <w:szCs w:val="22"/>
        </w:rPr>
      </w:pPr>
      <w:r>
        <w:t>Bruxelles, 22. svibnja 2026.</w:t>
      </w:r>
    </w:p>
    <w:p w14:paraId="4FC1DCCE" w14:textId="77777777" w:rsidR="00371992" w:rsidRDefault="00371992" w:rsidP="00371992">
      <w:pPr>
        <w:pStyle w:val="Header"/>
        <w:overflowPunct/>
        <w:autoSpaceDE/>
        <w:autoSpaceDN/>
        <w:adjustRightInd/>
        <w:textAlignment w:val="auto"/>
        <w:rPr>
          <w:szCs w:val="22"/>
        </w:rPr>
      </w:pPr>
    </w:p>
    <w:p w14:paraId="5B40AE1D" w14:textId="77777777" w:rsidR="00371992" w:rsidRDefault="00371992" w:rsidP="00371992">
      <w:pPr>
        <w:pStyle w:val="Header"/>
        <w:overflowPunct/>
        <w:autoSpaceDE/>
        <w:autoSpaceDN/>
        <w:adjustRightInd/>
        <w:textAlignment w:val="auto"/>
        <w:rPr>
          <w:szCs w:val="22"/>
        </w:rPr>
      </w:pPr>
    </w:p>
    <w:p w14:paraId="5B648239" w14:textId="43705B95" w:rsidR="00371992" w:rsidRPr="00161237" w:rsidRDefault="00371992" w:rsidP="00371992">
      <w:pPr>
        <w:rPr>
          <w:i/>
          <w:iCs/>
        </w:rPr>
      </w:pPr>
      <w:r>
        <w:rPr>
          <w:i/>
        </w:rPr>
        <w:t>Predsjednik Stručne skupine za vanjske odnose</w:t>
      </w:r>
    </w:p>
    <w:p w14:paraId="39E4AFEE" w14:textId="26B6F063" w:rsidR="00371992" w:rsidRPr="00351840" w:rsidRDefault="00371992" w:rsidP="00371992">
      <w:pPr>
        <w:pStyle w:val="Header"/>
        <w:overflowPunct/>
        <w:autoSpaceDE/>
        <w:autoSpaceDN/>
        <w:adjustRightInd/>
        <w:textAlignment w:val="auto"/>
      </w:pPr>
      <w:r>
        <w:t xml:space="preserve">Stefano </w:t>
      </w:r>
      <w:proofErr w:type="spellStart"/>
      <w:r>
        <w:t>Palmieri</w:t>
      </w:r>
      <w:proofErr w:type="spellEnd"/>
    </w:p>
    <w:p w14:paraId="11AB04C2" w14:textId="77777777" w:rsidR="00371992" w:rsidRPr="00371992" w:rsidRDefault="00371992" w:rsidP="001C3289"/>
    <w:bookmarkEnd w:id="0"/>
    <w:p w14:paraId="4F7FAAEC" w14:textId="59D592CC" w:rsidR="00253D18" w:rsidRPr="002B0952" w:rsidRDefault="00253D18" w:rsidP="00B30034">
      <w:pPr>
        <w:jc w:val="center"/>
      </w:pPr>
      <w:r>
        <w:t>_____________</w:t>
      </w:r>
    </w:p>
    <w:sectPr w:rsidR="00253D18" w:rsidRPr="002B0952" w:rsidSect="00987D8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44D8" w14:textId="77777777" w:rsidR="00523361" w:rsidRPr="00F767AB" w:rsidRDefault="00523361">
      <w:r w:rsidRPr="00F767AB">
        <w:separator/>
      </w:r>
    </w:p>
  </w:endnote>
  <w:endnote w:type="continuationSeparator" w:id="0">
    <w:p w14:paraId="14BA91E6" w14:textId="77777777" w:rsidR="00523361" w:rsidRPr="00F767AB" w:rsidRDefault="00523361">
      <w:r w:rsidRPr="00F767AB">
        <w:continuationSeparator/>
      </w:r>
    </w:p>
  </w:endnote>
  <w:endnote w:type="continuationNotice" w:id="1">
    <w:p w14:paraId="2CF649C5" w14:textId="77777777" w:rsidR="00523361" w:rsidRDefault="00523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2D3" w14:textId="542CCF02" w:rsidR="00CB5F3C" w:rsidRPr="00987D85" w:rsidRDefault="00987D85" w:rsidP="00987D85">
    <w:pPr>
      <w:pStyle w:val="Footer"/>
    </w:pPr>
    <w:r>
      <w:t xml:space="preserve">REX/614 – EESC-2026-00590-00-00-SA-TRA (EN) </w:t>
    </w:r>
    <w:r>
      <w:fldChar w:fldCharType="begin"/>
    </w:r>
    <w:r>
      <w:instrText xml:space="preserve"> PAGE  \* Arabic  \* MERGEFORMAT </w:instrText>
    </w:r>
    <w:r>
      <w:fldChar w:fldCharType="separate"/>
    </w:r>
    <w:r w:rsidR="00FF40FB">
      <w:t>1</w:t>
    </w:r>
    <w:r>
      <w:fldChar w:fldCharType="end"/>
    </w:r>
    <w:r>
      <w:t>/</w:t>
    </w:r>
    <w:r w:rsidR="002A2521">
      <w:fldChar w:fldCharType="begin"/>
    </w:r>
    <w:r w:rsidR="002A2521">
      <w:instrText xml:space="preserve"> NUMPAGES </w:instrText>
    </w:r>
    <w:r w:rsidR="002A2521">
      <w:fldChar w:fldCharType="separate"/>
    </w:r>
    <w:r w:rsidR="00FF40FB">
      <w:t>1</w:t>
    </w:r>
    <w:r w:rsidR="002A25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4387" w14:textId="77777777" w:rsidR="00B43AAA" w:rsidRPr="00987D85" w:rsidRDefault="00B43AAA" w:rsidP="0098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72C9" w14:textId="560E7523" w:rsidR="00646AC2" w:rsidRPr="00987D85" w:rsidRDefault="00987D85" w:rsidP="00987D85">
    <w:pPr>
      <w:pStyle w:val="Footer"/>
    </w:pPr>
    <w:r>
      <w:t xml:space="preserve">REX/614 – EESC-2026-00590-00-00-AS-TRA (EN) </w:t>
    </w:r>
    <w:r>
      <w:fldChar w:fldCharType="begin"/>
    </w:r>
    <w:r>
      <w:instrText xml:space="preserve"> PAGE  \* Arabic  \* MERGEFORMAT </w:instrText>
    </w:r>
    <w:r>
      <w:fldChar w:fldCharType="separate"/>
    </w:r>
    <w:r>
      <w:t>2</w:t>
    </w:r>
    <w:r>
      <w:fldChar w:fldCharType="end"/>
    </w:r>
    <w:r>
      <w:t>/</w:t>
    </w:r>
    <w:r w:rsidR="002A2521">
      <w:fldChar w:fldCharType="begin"/>
    </w:r>
    <w:r w:rsidR="002A2521">
      <w:instrText xml:space="preserve"> NUMPAGES </w:instrText>
    </w:r>
    <w:r w:rsidR="002A2521">
      <w:fldChar w:fldCharType="separate"/>
    </w:r>
    <w:r>
      <w:t>11</w:t>
    </w:r>
    <w:r w:rsidR="002A252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B321" w14:textId="77777777" w:rsidR="00B43AAA" w:rsidRPr="00987D85" w:rsidRDefault="00B43AAA" w:rsidP="0098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B194" w14:textId="77777777" w:rsidR="00523361" w:rsidRPr="00F767AB" w:rsidRDefault="00523361">
      <w:r w:rsidRPr="00F767AB">
        <w:separator/>
      </w:r>
    </w:p>
  </w:footnote>
  <w:footnote w:type="continuationSeparator" w:id="0">
    <w:p w14:paraId="1F2D3D1A" w14:textId="77777777" w:rsidR="00523361" w:rsidRPr="00F767AB" w:rsidRDefault="00523361">
      <w:r w:rsidRPr="00F767AB">
        <w:continuationSeparator/>
      </w:r>
    </w:p>
  </w:footnote>
  <w:footnote w:type="continuationNotice" w:id="1">
    <w:p w14:paraId="4C15B83B" w14:textId="77777777" w:rsidR="00523361" w:rsidRDefault="00523361">
      <w:pPr>
        <w:spacing w:line="240" w:lineRule="auto"/>
      </w:pPr>
    </w:p>
  </w:footnote>
  <w:footnote w:id="2">
    <w:p w14:paraId="627D79D3" w14:textId="0C7C33B3" w:rsidR="00BE3A4C" w:rsidRPr="00633D46" w:rsidRDefault="00BE3A4C">
      <w:pPr>
        <w:pStyle w:val="FootnoteText"/>
      </w:pPr>
      <w:r>
        <w:rPr>
          <w:rStyle w:val="FootnoteReference"/>
        </w:rPr>
        <w:footnoteRef/>
      </w:r>
      <w:r>
        <w:tab/>
      </w:r>
      <w:hyperlink r:id="rId1" w:history="1">
        <w:r>
          <w:rPr>
            <w:rStyle w:val="Hyperlink"/>
          </w:rPr>
          <w:t>https://eur-lex.europa.eu/eli/treaty/teu_2012/art_2/oj?eliuri=eli%3Atreaty%3Ateu_2012%3Aart_2%3Aoj&amp;locale=hr</w:t>
        </w:r>
      </w:hyperlink>
      <w:r>
        <w:t>.</w:t>
      </w:r>
    </w:p>
  </w:footnote>
  <w:footnote w:id="3">
    <w:p w14:paraId="02B76F4B" w14:textId="3DA8F0A6" w:rsidR="00D453C1" w:rsidRPr="001C3289" w:rsidRDefault="00D453C1">
      <w:pPr>
        <w:pStyle w:val="FootnoteText"/>
      </w:pPr>
      <w:r>
        <w:rPr>
          <w:rStyle w:val="FootnoteReference"/>
        </w:rPr>
        <w:footnoteRef/>
      </w:r>
      <w:r>
        <w:t xml:space="preserve"> </w:t>
      </w:r>
      <w:r>
        <w:tab/>
        <w:t>REX/579.</w:t>
      </w:r>
    </w:p>
  </w:footnote>
  <w:footnote w:id="4">
    <w:p w14:paraId="52354957" w14:textId="06760BB6" w:rsidR="00794387" w:rsidRPr="001C3289" w:rsidRDefault="00794387">
      <w:pPr>
        <w:pStyle w:val="FootnoteText"/>
      </w:pPr>
      <w:r>
        <w:rPr>
          <w:rStyle w:val="FootnoteReference"/>
        </w:rPr>
        <w:footnoteRef/>
      </w:r>
      <w:r>
        <w:t xml:space="preserve"> </w:t>
      </w:r>
      <w:r>
        <w:tab/>
        <w:t>INT/1011.</w:t>
      </w:r>
    </w:p>
  </w:footnote>
  <w:footnote w:id="5">
    <w:p w14:paraId="614B782E" w14:textId="454643CE" w:rsidR="00275386" w:rsidRPr="001C3289" w:rsidRDefault="00275386" w:rsidP="00B30034">
      <w:pPr>
        <w:pStyle w:val="FootnoteText"/>
        <w:ind w:left="567" w:hanging="567"/>
      </w:pPr>
      <w:r>
        <w:rPr>
          <w:rStyle w:val="FootnoteReference"/>
        </w:rPr>
        <w:footnoteRef/>
      </w:r>
      <w:r>
        <w:t xml:space="preserve"> </w:t>
      </w:r>
      <w:r>
        <w:tab/>
      </w:r>
      <w:hyperlink r:id="rId2" w:history="1">
        <w:r>
          <w:rPr>
            <w:rStyle w:val="Hyperlink"/>
          </w:rPr>
          <w:t>https://ec.europa.eu/regional_policy/sources/communication/eastern-border/communication-eastern-border-2026.pdf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F000" w14:textId="77777777" w:rsidR="00B43AAA" w:rsidRPr="00987D85" w:rsidRDefault="00B43AAA" w:rsidP="00987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CE34" w14:textId="0E3D2AF1" w:rsidR="00646AC2" w:rsidRPr="00987D85" w:rsidRDefault="00646AC2" w:rsidP="00987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30BA" w14:textId="77777777" w:rsidR="00B43AAA" w:rsidRPr="00987D85" w:rsidRDefault="00B43AAA" w:rsidP="0098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FAA9C2"/>
    <w:lvl w:ilvl="0">
      <w:start w:val="1"/>
      <w:numFmt w:val="decimal"/>
      <w:pStyle w:val="Heading1"/>
      <w:lvlText w:val="%1."/>
      <w:lvlJc w:val="left"/>
      <w:pPr>
        <w:ind w:left="0" w:firstLine="0"/>
      </w:pPr>
      <w:rPr>
        <w:rFonts w:hint="default"/>
        <w:b w:val="0"/>
        <w:i w:val="0"/>
        <w:iCs w:val="0"/>
      </w:rPr>
    </w:lvl>
    <w:lvl w:ilvl="1">
      <w:start w:val="1"/>
      <w:numFmt w:val="decimal"/>
      <w:pStyle w:val="Heading2"/>
      <w:lvlText w:val="%1.%2"/>
      <w:lvlJc w:val="left"/>
      <w:pPr>
        <w:ind w:left="0" w:firstLine="0"/>
      </w:pPr>
      <w:rPr>
        <w:rFonts w:hint="default"/>
        <w:i w:val="0"/>
        <w:i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007F"/>
    <w:rsid w:val="000014D2"/>
    <w:rsid w:val="00001B9F"/>
    <w:rsid w:val="00001C6F"/>
    <w:rsid w:val="00002319"/>
    <w:rsid w:val="00003327"/>
    <w:rsid w:val="00003F0D"/>
    <w:rsid w:val="00004BC3"/>
    <w:rsid w:val="00005AB9"/>
    <w:rsid w:val="00005EB9"/>
    <w:rsid w:val="00006E24"/>
    <w:rsid w:val="00007481"/>
    <w:rsid w:val="00007824"/>
    <w:rsid w:val="00007A40"/>
    <w:rsid w:val="00010A7F"/>
    <w:rsid w:val="00010D88"/>
    <w:rsid w:val="00010F21"/>
    <w:rsid w:val="00011147"/>
    <w:rsid w:val="00011A6F"/>
    <w:rsid w:val="00011DE9"/>
    <w:rsid w:val="00012F89"/>
    <w:rsid w:val="00012FD9"/>
    <w:rsid w:val="00013643"/>
    <w:rsid w:val="00013DFE"/>
    <w:rsid w:val="000141D8"/>
    <w:rsid w:val="00014B32"/>
    <w:rsid w:val="0001563C"/>
    <w:rsid w:val="0001566B"/>
    <w:rsid w:val="00016993"/>
    <w:rsid w:val="000169B5"/>
    <w:rsid w:val="00016B2C"/>
    <w:rsid w:val="00017258"/>
    <w:rsid w:val="00017B45"/>
    <w:rsid w:val="00017FBD"/>
    <w:rsid w:val="000206D1"/>
    <w:rsid w:val="00020E6E"/>
    <w:rsid w:val="00021840"/>
    <w:rsid w:val="00021EB4"/>
    <w:rsid w:val="00021F40"/>
    <w:rsid w:val="00022556"/>
    <w:rsid w:val="000251EB"/>
    <w:rsid w:val="00026642"/>
    <w:rsid w:val="00026A08"/>
    <w:rsid w:val="00026FCC"/>
    <w:rsid w:val="000271B3"/>
    <w:rsid w:val="000319DF"/>
    <w:rsid w:val="00031A4B"/>
    <w:rsid w:val="00031FF1"/>
    <w:rsid w:val="000335C2"/>
    <w:rsid w:val="00033913"/>
    <w:rsid w:val="00033DB4"/>
    <w:rsid w:val="00033E5B"/>
    <w:rsid w:val="00033FE4"/>
    <w:rsid w:val="000340D2"/>
    <w:rsid w:val="000348F3"/>
    <w:rsid w:val="000351A1"/>
    <w:rsid w:val="00035711"/>
    <w:rsid w:val="000357A8"/>
    <w:rsid w:val="000363A2"/>
    <w:rsid w:val="0003666A"/>
    <w:rsid w:val="00036799"/>
    <w:rsid w:val="000401C5"/>
    <w:rsid w:val="0004111E"/>
    <w:rsid w:val="000418EA"/>
    <w:rsid w:val="00041D25"/>
    <w:rsid w:val="00042138"/>
    <w:rsid w:val="000424D4"/>
    <w:rsid w:val="000427B4"/>
    <w:rsid w:val="00042A84"/>
    <w:rsid w:val="00042EFA"/>
    <w:rsid w:val="000430A6"/>
    <w:rsid w:val="00044923"/>
    <w:rsid w:val="00044F3F"/>
    <w:rsid w:val="00045F8B"/>
    <w:rsid w:val="00046A52"/>
    <w:rsid w:val="000470AF"/>
    <w:rsid w:val="000472E0"/>
    <w:rsid w:val="0005018C"/>
    <w:rsid w:val="00050FDA"/>
    <w:rsid w:val="0005192E"/>
    <w:rsid w:val="00052007"/>
    <w:rsid w:val="00052343"/>
    <w:rsid w:val="0005249C"/>
    <w:rsid w:val="00052AC3"/>
    <w:rsid w:val="00052FCA"/>
    <w:rsid w:val="000534A5"/>
    <w:rsid w:val="00053CDA"/>
    <w:rsid w:val="00053E00"/>
    <w:rsid w:val="00054292"/>
    <w:rsid w:val="0005448A"/>
    <w:rsid w:val="000552E7"/>
    <w:rsid w:val="00055492"/>
    <w:rsid w:val="00055D52"/>
    <w:rsid w:val="0005680D"/>
    <w:rsid w:val="00056CBE"/>
    <w:rsid w:val="00057301"/>
    <w:rsid w:val="00057E37"/>
    <w:rsid w:val="000600A5"/>
    <w:rsid w:val="00060809"/>
    <w:rsid w:val="000613E5"/>
    <w:rsid w:val="000617BC"/>
    <w:rsid w:val="00061E65"/>
    <w:rsid w:val="0006229B"/>
    <w:rsid w:val="00062313"/>
    <w:rsid w:val="00062AD8"/>
    <w:rsid w:val="0006382A"/>
    <w:rsid w:val="00063876"/>
    <w:rsid w:val="00063FB4"/>
    <w:rsid w:val="000641B1"/>
    <w:rsid w:val="000645EE"/>
    <w:rsid w:val="000650E7"/>
    <w:rsid w:val="000657B1"/>
    <w:rsid w:val="00065B44"/>
    <w:rsid w:val="00065F71"/>
    <w:rsid w:val="00066165"/>
    <w:rsid w:val="000663C8"/>
    <w:rsid w:val="00066536"/>
    <w:rsid w:val="00066768"/>
    <w:rsid w:val="00066AC4"/>
    <w:rsid w:val="0006727A"/>
    <w:rsid w:val="0006793E"/>
    <w:rsid w:val="000703EB"/>
    <w:rsid w:val="0007062D"/>
    <w:rsid w:val="0007095C"/>
    <w:rsid w:val="00070AD7"/>
    <w:rsid w:val="00070E3D"/>
    <w:rsid w:val="0007146C"/>
    <w:rsid w:val="00071837"/>
    <w:rsid w:val="0007218F"/>
    <w:rsid w:val="000725B8"/>
    <w:rsid w:val="000725E5"/>
    <w:rsid w:val="000728F7"/>
    <w:rsid w:val="00072E0F"/>
    <w:rsid w:val="00073377"/>
    <w:rsid w:val="000735E5"/>
    <w:rsid w:val="0007392F"/>
    <w:rsid w:val="000748D2"/>
    <w:rsid w:val="00074E01"/>
    <w:rsid w:val="00075B51"/>
    <w:rsid w:val="000766DC"/>
    <w:rsid w:val="00076815"/>
    <w:rsid w:val="000777DB"/>
    <w:rsid w:val="0007794E"/>
    <w:rsid w:val="00077AC9"/>
    <w:rsid w:val="00077D6F"/>
    <w:rsid w:val="0008083D"/>
    <w:rsid w:val="00080B7E"/>
    <w:rsid w:val="000810D0"/>
    <w:rsid w:val="000818A9"/>
    <w:rsid w:val="0008333F"/>
    <w:rsid w:val="00083E14"/>
    <w:rsid w:val="0008461E"/>
    <w:rsid w:val="000850F7"/>
    <w:rsid w:val="000850FF"/>
    <w:rsid w:val="000858CB"/>
    <w:rsid w:val="00085A88"/>
    <w:rsid w:val="00085ED7"/>
    <w:rsid w:val="00086131"/>
    <w:rsid w:val="0008671C"/>
    <w:rsid w:val="0008673E"/>
    <w:rsid w:val="00087055"/>
    <w:rsid w:val="00087B39"/>
    <w:rsid w:val="000909EE"/>
    <w:rsid w:val="00090E1F"/>
    <w:rsid w:val="00091721"/>
    <w:rsid w:val="00091892"/>
    <w:rsid w:val="00091F2C"/>
    <w:rsid w:val="00092254"/>
    <w:rsid w:val="000933DF"/>
    <w:rsid w:val="0009384F"/>
    <w:rsid w:val="000938A3"/>
    <w:rsid w:val="00093DE0"/>
    <w:rsid w:val="00093E3B"/>
    <w:rsid w:val="0009415A"/>
    <w:rsid w:val="00094402"/>
    <w:rsid w:val="00094C6C"/>
    <w:rsid w:val="00094F91"/>
    <w:rsid w:val="0009532E"/>
    <w:rsid w:val="00096502"/>
    <w:rsid w:val="000972A0"/>
    <w:rsid w:val="000A0D4A"/>
    <w:rsid w:val="000A0E94"/>
    <w:rsid w:val="000A1A76"/>
    <w:rsid w:val="000A200F"/>
    <w:rsid w:val="000A2399"/>
    <w:rsid w:val="000A2691"/>
    <w:rsid w:val="000A318A"/>
    <w:rsid w:val="000A338D"/>
    <w:rsid w:val="000A3C21"/>
    <w:rsid w:val="000A3CB2"/>
    <w:rsid w:val="000A49BB"/>
    <w:rsid w:val="000A4C94"/>
    <w:rsid w:val="000A5670"/>
    <w:rsid w:val="000A5C5E"/>
    <w:rsid w:val="000A5D85"/>
    <w:rsid w:val="000A5ED0"/>
    <w:rsid w:val="000A5F37"/>
    <w:rsid w:val="000A5F74"/>
    <w:rsid w:val="000A7646"/>
    <w:rsid w:val="000A7649"/>
    <w:rsid w:val="000B0155"/>
    <w:rsid w:val="000B0D64"/>
    <w:rsid w:val="000B1931"/>
    <w:rsid w:val="000B20E2"/>
    <w:rsid w:val="000B21E4"/>
    <w:rsid w:val="000B22E0"/>
    <w:rsid w:val="000B250D"/>
    <w:rsid w:val="000B25D6"/>
    <w:rsid w:val="000B2D50"/>
    <w:rsid w:val="000B5D64"/>
    <w:rsid w:val="000B5ED6"/>
    <w:rsid w:val="000B66F5"/>
    <w:rsid w:val="000B7AEA"/>
    <w:rsid w:val="000C0244"/>
    <w:rsid w:val="000C0271"/>
    <w:rsid w:val="000C125A"/>
    <w:rsid w:val="000C150C"/>
    <w:rsid w:val="000C18F3"/>
    <w:rsid w:val="000C1BD8"/>
    <w:rsid w:val="000C1C1F"/>
    <w:rsid w:val="000C1D13"/>
    <w:rsid w:val="000C1E7F"/>
    <w:rsid w:val="000C24A1"/>
    <w:rsid w:val="000C2916"/>
    <w:rsid w:val="000C30A2"/>
    <w:rsid w:val="000C3441"/>
    <w:rsid w:val="000C3926"/>
    <w:rsid w:val="000C3C8E"/>
    <w:rsid w:val="000C4084"/>
    <w:rsid w:val="000C46E9"/>
    <w:rsid w:val="000C4D2E"/>
    <w:rsid w:val="000C4D8A"/>
    <w:rsid w:val="000C535F"/>
    <w:rsid w:val="000C55A4"/>
    <w:rsid w:val="000C600C"/>
    <w:rsid w:val="000C6492"/>
    <w:rsid w:val="000C66AD"/>
    <w:rsid w:val="000C6D07"/>
    <w:rsid w:val="000C7177"/>
    <w:rsid w:val="000C7B29"/>
    <w:rsid w:val="000C7F53"/>
    <w:rsid w:val="000D06FA"/>
    <w:rsid w:val="000D08DD"/>
    <w:rsid w:val="000D096F"/>
    <w:rsid w:val="000D112A"/>
    <w:rsid w:val="000D162B"/>
    <w:rsid w:val="000D1864"/>
    <w:rsid w:val="000D1C6D"/>
    <w:rsid w:val="000D24BC"/>
    <w:rsid w:val="000D2F8E"/>
    <w:rsid w:val="000D3975"/>
    <w:rsid w:val="000D4017"/>
    <w:rsid w:val="000D412A"/>
    <w:rsid w:val="000D4938"/>
    <w:rsid w:val="000D62B1"/>
    <w:rsid w:val="000D6655"/>
    <w:rsid w:val="000D6C05"/>
    <w:rsid w:val="000E09BE"/>
    <w:rsid w:val="000E0E63"/>
    <w:rsid w:val="000E1161"/>
    <w:rsid w:val="000E133C"/>
    <w:rsid w:val="000E18B2"/>
    <w:rsid w:val="000E25C4"/>
    <w:rsid w:val="000E294E"/>
    <w:rsid w:val="000E2A21"/>
    <w:rsid w:val="000E2F96"/>
    <w:rsid w:val="000E3217"/>
    <w:rsid w:val="000E3517"/>
    <w:rsid w:val="000E4722"/>
    <w:rsid w:val="000E73F5"/>
    <w:rsid w:val="000E77D3"/>
    <w:rsid w:val="000F0884"/>
    <w:rsid w:val="000F092A"/>
    <w:rsid w:val="000F1217"/>
    <w:rsid w:val="000F1241"/>
    <w:rsid w:val="000F1481"/>
    <w:rsid w:val="000F196B"/>
    <w:rsid w:val="000F259F"/>
    <w:rsid w:val="000F2B1F"/>
    <w:rsid w:val="000F2C03"/>
    <w:rsid w:val="000F2C75"/>
    <w:rsid w:val="000F2E85"/>
    <w:rsid w:val="000F344A"/>
    <w:rsid w:val="000F35C2"/>
    <w:rsid w:val="000F3716"/>
    <w:rsid w:val="000F4049"/>
    <w:rsid w:val="000F40FA"/>
    <w:rsid w:val="000F4217"/>
    <w:rsid w:val="000F5425"/>
    <w:rsid w:val="000F54F5"/>
    <w:rsid w:val="000F5B8E"/>
    <w:rsid w:val="000F5FAF"/>
    <w:rsid w:val="000F61E4"/>
    <w:rsid w:val="000F668F"/>
    <w:rsid w:val="000F6BBC"/>
    <w:rsid w:val="001011E2"/>
    <w:rsid w:val="00102C78"/>
    <w:rsid w:val="00103BDC"/>
    <w:rsid w:val="001045B6"/>
    <w:rsid w:val="001046B3"/>
    <w:rsid w:val="001047A5"/>
    <w:rsid w:val="00104DAA"/>
    <w:rsid w:val="00105124"/>
    <w:rsid w:val="00105361"/>
    <w:rsid w:val="001069C3"/>
    <w:rsid w:val="00106D31"/>
    <w:rsid w:val="00107083"/>
    <w:rsid w:val="001101F8"/>
    <w:rsid w:val="00110218"/>
    <w:rsid w:val="00110F47"/>
    <w:rsid w:val="00110F89"/>
    <w:rsid w:val="001115A0"/>
    <w:rsid w:val="00111995"/>
    <w:rsid w:val="00111BAE"/>
    <w:rsid w:val="00111C66"/>
    <w:rsid w:val="0011206F"/>
    <w:rsid w:val="00112379"/>
    <w:rsid w:val="001125CC"/>
    <w:rsid w:val="00115369"/>
    <w:rsid w:val="00115A62"/>
    <w:rsid w:val="0011602A"/>
    <w:rsid w:val="0011656A"/>
    <w:rsid w:val="00116A56"/>
    <w:rsid w:val="00116DCD"/>
    <w:rsid w:val="00117798"/>
    <w:rsid w:val="00120365"/>
    <w:rsid w:val="00120439"/>
    <w:rsid w:val="001205F5"/>
    <w:rsid w:val="0012061C"/>
    <w:rsid w:val="00120BA2"/>
    <w:rsid w:val="00120BC2"/>
    <w:rsid w:val="001210EF"/>
    <w:rsid w:val="00121540"/>
    <w:rsid w:val="00121E0D"/>
    <w:rsid w:val="0012220C"/>
    <w:rsid w:val="001227C1"/>
    <w:rsid w:val="00123834"/>
    <w:rsid w:val="00123A1C"/>
    <w:rsid w:val="00123A68"/>
    <w:rsid w:val="001248E3"/>
    <w:rsid w:val="00124D55"/>
    <w:rsid w:val="00125002"/>
    <w:rsid w:val="00125729"/>
    <w:rsid w:val="0012572E"/>
    <w:rsid w:val="00125868"/>
    <w:rsid w:val="00125C37"/>
    <w:rsid w:val="00126D0F"/>
    <w:rsid w:val="001271CE"/>
    <w:rsid w:val="001274C1"/>
    <w:rsid w:val="0012769F"/>
    <w:rsid w:val="0012797A"/>
    <w:rsid w:val="00130755"/>
    <w:rsid w:val="00130A36"/>
    <w:rsid w:val="00130DD2"/>
    <w:rsid w:val="00132070"/>
    <w:rsid w:val="0013297F"/>
    <w:rsid w:val="00133051"/>
    <w:rsid w:val="00133F3C"/>
    <w:rsid w:val="001344FE"/>
    <w:rsid w:val="00134744"/>
    <w:rsid w:val="00134BB2"/>
    <w:rsid w:val="00134D4B"/>
    <w:rsid w:val="00135516"/>
    <w:rsid w:val="0013625E"/>
    <w:rsid w:val="001364D0"/>
    <w:rsid w:val="00136EA3"/>
    <w:rsid w:val="0013706B"/>
    <w:rsid w:val="001370AA"/>
    <w:rsid w:val="00137575"/>
    <w:rsid w:val="0013760E"/>
    <w:rsid w:val="001378D8"/>
    <w:rsid w:val="001379EC"/>
    <w:rsid w:val="00137C12"/>
    <w:rsid w:val="00140277"/>
    <w:rsid w:val="00140360"/>
    <w:rsid w:val="0014043D"/>
    <w:rsid w:val="00140509"/>
    <w:rsid w:val="0014059A"/>
    <w:rsid w:val="0014098E"/>
    <w:rsid w:val="0014114D"/>
    <w:rsid w:val="00141FAE"/>
    <w:rsid w:val="00142506"/>
    <w:rsid w:val="00142935"/>
    <w:rsid w:val="00142B20"/>
    <w:rsid w:val="00142BA8"/>
    <w:rsid w:val="001437D0"/>
    <w:rsid w:val="00144231"/>
    <w:rsid w:val="00145470"/>
    <w:rsid w:val="00146202"/>
    <w:rsid w:val="00146B2F"/>
    <w:rsid w:val="00146D5E"/>
    <w:rsid w:val="00147C3B"/>
    <w:rsid w:val="00147DF2"/>
    <w:rsid w:val="0015024C"/>
    <w:rsid w:val="00150434"/>
    <w:rsid w:val="00150994"/>
    <w:rsid w:val="00150F41"/>
    <w:rsid w:val="001510D4"/>
    <w:rsid w:val="001515B9"/>
    <w:rsid w:val="001518B8"/>
    <w:rsid w:val="00151BAF"/>
    <w:rsid w:val="001529EA"/>
    <w:rsid w:val="00152F98"/>
    <w:rsid w:val="00153882"/>
    <w:rsid w:val="00153BD3"/>
    <w:rsid w:val="00154208"/>
    <w:rsid w:val="001549A0"/>
    <w:rsid w:val="00154F19"/>
    <w:rsid w:val="00155721"/>
    <w:rsid w:val="00155FA3"/>
    <w:rsid w:val="00156413"/>
    <w:rsid w:val="00156E92"/>
    <w:rsid w:val="00157F7E"/>
    <w:rsid w:val="001606E3"/>
    <w:rsid w:val="00160A7D"/>
    <w:rsid w:val="00161F57"/>
    <w:rsid w:val="00162EAF"/>
    <w:rsid w:val="001630B1"/>
    <w:rsid w:val="001636C1"/>
    <w:rsid w:val="001639B5"/>
    <w:rsid w:val="00164540"/>
    <w:rsid w:val="0016503F"/>
    <w:rsid w:val="001656BC"/>
    <w:rsid w:val="001657B4"/>
    <w:rsid w:val="001663BD"/>
    <w:rsid w:val="0016674F"/>
    <w:rsid w:val="00166835"/>
    <w:rsid w:val="00166FE3"/>
    <w:rsid w:val="0016769D"/>
    <w:rsid w:val="00167CA0"/>
    <w:rsid w:val="00167CE9"/>
    <w:rsid w:val="00170884"/>
    <w:rsid w:val="00170E6A"/>
    <w:rsid w:val="0017120D"/>
    <w:rsid w:val="001714F6"/>
    <w:rsid w:val="001719CD"/>
    <w:rsid w:val="00171E14"/>
    <w:rsid w:val="0017216F"/>
    <w:rsid w:val="00172198"/>
    <w:rsid w:val="00172516"/>
    <w:rsid w:val="0017252E"/>
    <w:rsid w:val="001725F8"/>
    <w:rsid w:val="00172BF3"/>
    <w:rsid w:val="0017373B"/>
    <w:rsid w:val="0017383D"/>
    <w:rsid w:val="00174750"/>
    <w:rsid w:val="00174ABE"/>
    <w:rsid w:val="00174AF3"/>
    <w:rsid w:val="00175DAE"/>
    <w:rsid w:val="00175DB5"/>
    <w:rsid w:val="0017606E"/>
    <w:rsid w:val="00176168"/>
    <w:rsid w:val="00176324"/>
    <w:rsid w:val="0017690D"/>
    <w:rsid w:val="00177158"/>
    <w:rsid w:val="00177521"/>
    <w:rsid w:val="0017771C"/>
    <w:rsid w:val="00177B09"/>
    <w:rsid w:val="00177D65"/>
    <w:rsid w:val="001805E9"/>
    <w:rsid w:val="0018143B"/>
    <w:rsid w:val="001817A0"/>
    <w:rsid w:val="00183A95"/>
    <w:rsid w:val="00183B57"/>
    <w:rsid w:val="00183F88"/>
    <w:rsid w:val="00184876"/>
    <w:rsid w:val="00184FD4"/>
    <w:rsid w:val="001853B4"/>
    <w:rsid w:val="0018585A"/>
    <w:rsid w:val="001861F9"/>
    <w:rsid w:val="00186B04"/>
    <w:rsid w:val="00186CF3"/>
    <w:rsid w:val="00186D4C"/>
    <w:rsid w:val="00186F1E"/>
    <w:rsid w:val="001870D2"/>
    <w:rsid w:val="001878E6"/>
    <w:rsid w:val="00190666"/>
    <w:rsid w:val="00190836"/>
    <w:rsid w:val="0019184E"/>
    <w:rsid w:val="00191E37"/>
    <w:rsid w:val="001930C4"/>
    <w:rsid w:val="0019327B"/>
    <w:rsid w:val="00193930"/>
    <w:rsid w:val="00193C76"/>
    <w:rsid w:val="001948C5"/>
    <w:rsid w:val="00194B36"/>
    <w:rsid w:val="00195609"/>
    <w:rsid w:val="00196115"/>
    <w:rsid w:val="001963A5"/>
    <w:rsid w:val="00196F1E"/>
    <w:rsid w:val="001979A4"/>
    <w:rsid w:val="00197FCA"/>
    <w:rsid w:val="001A0796"/>
    <w:rsid w:val="001A0904"/>
    <w:rsid w:val="001A1545"/>
    <w:rsid w:val="001A21FF"/>
    <w:rsid w:val="001A27DB"/>
    <w:rsid w:val="001A3270"/>
    <w:rsid w:val="001A35B7"/>
    <w:rsid w:val="001A3C8A"/>
    <w:rsid w:val="001A471D"/>
    <w:rsid w:val="001A4A5F"/>
    <w:rsid w:val="001A4D98"/>
    <w:rsid w:val="001A4DA0"/>
    <w:rsid w:val="001A4F36"/>
    <w:rsid w:val="001A5D35"/>
    <w:rsid w:val="001A6852"/>
    <w:rsid w:val="001A6F68"/>
    <w:rsid w:val="001B0087"/>
    <w:rsid w:val="001B059C"/>
    <w:rsid w:val="001B09DD"/>
    <w:rsid w:val="001B0C90"/>
    <w:rsid w:val="001B0CE4"/>
    <w:rsid w:val="001B12DC"/>
    <w:rsid w:val="001B1688"/>
    <w:rsid w:val="001B1846"/>
    <w:rsid w:val="001B1999"/>
    <w:rsid w:val="001B2010"/>
    <w:rsid w:val="001B2270"/>
    <w:rsid w:val="001B262A"/>
    <w:rsid w:val="001B286A"/>
    <w:rsid w:val="001B2D02"/>
    <w:rsid w:val="001B3647"/>
    <w:rsid w:val="001B3E53"/>
    <w:rsid w:val="001B4293"/>
    <w:rsid w:val="001B436E"/>
    <w:rsid w:val="001B48E5"/>
    <w:rsid w:val="001B4C16"/>
    <w:rsid w:val="001B5586"/>
    <w:rsid w:val="001B55DA"/>
    <w:rsid w:val="001B5FA5"/>
    <w:rsid w:val="001B5FFB"/>
    <w:rsid w:val="001B6710"/>
    <w:rsid w:val="001B6ACF"/>
    <w:rsid w:val="001B7012"/>
    <w:rsid w:val="001B77FA"/>
    <w:rsid w:val="001C06BB"/>
    <w:rsid w:val="001C0ABE"/>
    <w:rsid w:val="001C1116"/>
    <w:rsid w:val="001C1625"/>
    <w:rsid w:val="001C1DD6"/>
    <w:rsid w:val="001C2F4C"/>
    <w:rsid w:val="001C3289"/>
    <w:rsid w:val="001C37C0"/>
    <w:rsid w:val="001C414F"/>
    <w:rsid w:val="001C4587"/>
    <w:rsid w:val="001C4A15"/>
    <w:rsid w:val="001C5068"/>
    <w:rsid w:val="001C5852"/>
    <w:rsid w:val="001C63CE"/>
    <w:rsid w:val="001C6713"/>
    <w:rsid w:val="001C6968"/>
    <w:rsid w:val="001C69B2"/>
    <w:rsid w:val="001C7009"/>
    <w:rsid w:val="001C795D"/>
    <w:rsid w:val="001C79C6"/>
    <w:rsid w:val="001C7BF4"/>
    <w:rsid w:val="001C7CB0"/>
    <w:rsid w:val="001D04BB"/>
    <w:rsid w:val="001D09B7"/>
    <w:rsid w:val="001D11DA"/>
    <w:rsid w:val="001D169A"/>
    <w:rsid w:val="001D1AA3"/>
    <w:rsid w:val="001D1D74"/>
    <w:rsid w:val="001D24CA"/>
    <w:rsid w:val="001D33D0"/>
    <w:rsid w:val="001D38D8"/>
    <w:rsid w:val="001D4396"/>
    <w:rsid w:val="001D45F0"/>
    <w:rsid w:val="001D478B"/>
    <w:rsid w:val="001D4AC9"/>
    <w:rsid w:val="001D4B6C"/>
    <w:rsid w:val="001D612D"/>
    <w:rsid w:val="001D62DF"/>
    <w:rsid w:val="001D650E"/>
    <w:rsid w:val="001D6DA0"/>
    <w:rsid w:val="001D6E1E"/>
    <w:rsid w:val="001D7063"/>
    <w:rsid w:val="001D70D4"/>
    <w:rsid w:val="001D7473"/>
    <w:rsid w:val="001D7820"/>
    <w:rsid w:val="001D793D"/>
    <w:rsid w:val="001E0003"/>
    <w:rsid w:val="001E0272"/>
    <w:rsid w:val="001E06FB"/>
    <w:rsid w:val="001E0F33"/>
    <w:rsid w:val="001E1335"/>
    <w:rsid w:val="001E1BE0"/>
    <w:rsid w:val="001E21AD"/>
    <w:rsid w:val="001E2989"/>
    <w:rsid w:val="001E496B"/>
    <w:rsid w:val="001E4A33"/>
    <w:rsid w:val="001E4CB3"/>
    <w:rsid w:val="001E55EE"/>
    <w:rsid w:val="001E5712"/>
    <w:rsid w:val="001E58DF"/>
    <w:rsid w:val="001E5A7A"/>
    <w:rsid w:val="001E5C27"/>
    <w:rsid w:val="001E670F"/>
    <w:rsid w:val="001E6DA9"/>
    <w:rsid w:val="001E6F45"/>
    <w:rsid w:val="001E755A"/>
    <w:rsid w:val="001E7DB9"/>
    <w:rsid w:val="001F07A4"/>
    <w:rsid w:val="001F0A8C"/>
    <w:rsid w:val="001F2225"/>
    <w:rsid w:val="001F26C0"/>
    <w:rsid w:val="001F29C0"/>
    <w:rsid w:val="001F388E"/>
    <w:rsid w:val="001F58AF"/>
    <w:rsid w:val="001F5A4E"/>
    <w:rsid w:val="001F5B19"/>
    <w:rsid w:val="001F5E83"/>
    <w:rsid w:val="001F602B"/>
    <w:rsid w:val="001F6AC8"/>
    <w:rsid w:val="001F73C3"/>
    <w:rsid w:val="001F7C36"/>
    <w:rsid w:val="001F7FF9"/>
    <w:rsid w:val="002001AA"/>
    <w:rsid w:val="002003AD"/>
    <w:rsid w:val="00200A34"/>
    <w:rsid w:val="00200BF0"/>
    <w:rsid w:val="002029FD"/>
    <w:rsid w:val="00202A38"/>
    <w:rsid w:val="00202C0A"/>
    <w:rsid w:val="00202C55"/>
    <w:rsid w:val="00202D40"/>
    <w:rsid w:val="00203394"/>
    <w:rsid w:val="002037D5"/>
    <w:rsid w:val="00203A48"/>
    <w:rsid w:val="002044CC"/>
    <w:rsid w:val="00204C67"/>
    <w:rsid w:val="00204FF7"/>
    <w:rsid w:val="00205231"/>
    <w:rsid w:val="00205D36"/>
    <w:rsid w:val="00206F90"/>
    <w:rsid w:val="00206FF3"/>
    <w:rsid w:val="0020758A"/>
    <w:rsid w:val="00207F8D"/>
    <w:rsid w:val="002122C7"/>
    <w:rsid w:val="00212B03"/>
    <w:rsid w:val="00213218"/>
    <w:rsid w:val="00213527"/>
    <w:rsid w:val="00213724"/>
    <w:rsid w:val="00213DC6"/>
    <w:rsid w:val="0021458B"/>
    <w:rsid w:val="002145DA"/>
    <w:rsid w:val="00214E39"/>
    <w:rsid w:val="0021523E"/>
    <w:rsid w:val="0021526C"/>
    <w:rsid w:val="00215C10"/>
    <w:rsid w:val="00215C2D"/>
    <w:rsid w:val="00215C85"/>
    <w:rsid w:val="00215D06"/>
    <w:rsid w:val="002161EA"/>
    <w:rsid w:val="00216B53"/>
    <w:rsid w:val="00216BE6"/>
    <w:rsid w:val="0021732E"/>
    <w:rsid w:val="00217994"/>
    <w:rsid w:val="00217AEF"/>
    <w:rsid w:val="00220238"/>
    <w:rsid w:val="002202E5"/>
    <w:rsid w:val="00220488"/>
    <w:rsid w:val="0022113D"/>
    <w:rsid w:val="002211F9"/>
    <w:rsid w:val="002212F7"/>
    <w:rsid w:val="00221DE1"/>
    <w:rsid w:val="00222712"/>
    <w:rsid w:val="00222E49"/>
    <w:rsid w:val="00223636"/>
    <w:rsid w:val="00223B40"/>
    <w:rsid w:val="00223CB0"/>
    <w:rsid w:val="00223E4D"/>
    <w:rsid w:val="002240AE"/>
    <w:rsid w:val="00224C66"/>
    <w:rsid w:val="002252C4"/>
    <w:rsid w:val="002255EF"/>
    <w:rsid w:val="0022575A"/>
    <w:rsid w:val="002257B4"/>
    <w:rsid w:val="00225A26"/>
    <w:rsid w:val="00225DF4"/>
    <w:rsid w:val="00226A19"/>
    <w:rsid w:val="00226BF4"/>
    <w:rsid w:val="002270DA"/>
    <w:rsid w:val="00230263"/>
    <w:rsid w:val="002304D6"/>
    <w:rsid w:val="00230542"/>
    <w:rsid w:val="0023140A"/>
    <w:rsid w:val="0023183E"/>
    <w:rsid w:val="00231BB1"/>
    <w:rsid w:val="00232B04"/>
    <w:rsid w:val="00232D41"/>
    <w:rsid w:val="00232FC5"/>
    <w:rsid w:val="00233227"/>
    <w:rsid w:val="00233E16"/>
    <w:rsid w:val="00235138"/>
    <w:rsid w:val="002351EE"/>
    <w:rsid w:val="002363AD"/>
    <w:rsid w:val="00236900"/>
    <w:rsid w:val="0024075E"/>
    <w:rsid w:val="00241479"/>
    <w:rsid w:val="00241CCE"/>
    <w:rsid w:val="00242551"/>
    <w:rsid w:val="00243E36"/>
    <w:rsid w:val="00243E76"/>
    <w:rsid w:val="0024445E"/>
    <w:rsid w:val="00244ABF"/>
    <w:rsid w:val="00245124"/>
    <w:rsid w:val="0024540B"/>
    <w:rsid w:val="002454DF"/>
    <w:rsid w:val="00245A0B"/>
    <w:rsid w:val="00245EF4"/>
    <w:rsid w:val="0024625D"/>
    <w:rsid w:val="002479F6"/>
    <w:rsid w:val="00250118"/>
    <w:rsid w:val="002503D6"/>
    <w:rsid w:val="00250772"/>
    <w:rsid w:val="00250A0B"/>
    <w:rsid w:val="00250E11"/>
    <w:rsid w:val="0025115B"/>
    <w:rsid w:val="00251383"/>
    <w:rsid w:val="002514A9"/>
    <w:rsid w:val="0025171B"/>
    <w:rsid w:val="00251CC7"/>
    <w:rsid w:val="002522C9"/>
    <w:rsid w:val="00252A21"/>
    <w:rsid w:val="002532A2"/>
    <w:rsid w:val="00253BA5"/>
    <w:rsid w:val="00253D18"/>
    <w:rsid w:val="00253E4F"/>
    <w:rsid w:val="002541C5"/>
    <w:rsid w:val="002541F5"/>
    <w:rsid w:val="002542E4"/>
    <w:rsid w:val="00255E33"/>
    <w:rsid w:val="0025615C"/>
    <w:rsid w:val="002561EF"/>
    <w:rsid w:val="0025649B"/>
    <w:rsid w:val="00256892"/>
    <w:rsid w:val="0025789A"/>
    <w:rsid w:val="00257C9F"/>
    <w:rsid w:val="00261053"/>
    <w:rsid w:val="0026131D"/>
    <w:rsid w:val="00261617"/>
    <w:rsid w:val="002622B3"/>
    <w:rsid w:val="00262420"/>
    <w:rsid w:val="00262AE2"/>
    <w:rsid w:val="00262C51"/>
    <w:rsid w:val="00262F6D"/>
    <w:rsid w:val="00262FDE"/>
    <w:rsid w:val="0026314B"/>
    <w:rsid w:val="00263243"/>
    <w:rsid w:val="002633B8"/>
    <w:rsid w:val="00263629"/>
    <w:rsid w:val="00263C84"/>
    <w:rsid w:val="00264E4B"/>
    <w:rsid w:val="00266D73"/>
    <w:rsid w:val="00271869"/>
    <w:rsid w:val="00273DE5"/>
    <w:rsid w:val="00274482"/>
    <w:rsid w:val="00274827"/>
    <w:rsid w:val="00274918"/>
    <w:rsid w:val="00274C8F"/>
    <w:rsid w:val="00275386"/>
    <w:rsid w:val="002760AC"/>
    <w:rsid w:val="002768E3"/>
    <w:rsid w:val="002769BD"/>
    <w:rsid w:val="002802E8"/>
    <w:rsid w:val="002809EA"/>
    <w:rsid w:val="00280A54"/>
    <w:rsid w:val="00280BE8"/>
    <w:rsid w:val="00281067"/>
    <w:rsid w:val="00281741"/>
    <w:rsid w:val="00281812"/>
    <w:rsid w:val="00281AF8"/>
    <w:rsid w:val="00281EE5"/>
    <w:rsid w:val="002827C0"/>
    <w:rsid w:val="00283F81"/>
    <w:rsid w:val="00284962"/>
    <w:rsid w:val="00285426"/>
    <w:rsid w:val="00285908"/>
    <w:rsid w:val="00285C50"/>
    <w:rsid w:val="00285FE9"/>
    <w:rsid w:val="00286327"/>
    <w:rsid w:val="002867E5"/>
    <w:rsid w:val="002874E0"/>
    <w:rsid w:val="002876D2"/>
    <w:rsid w:val="00287919"/>
    <w:rsid w:val="00287B0E"/>
    <w:rsid w:val="00290CD8"/>
    <w:rsid w:val="0029206D"/>
    <w:rsid w:val="0029279B"/>
    <w:rsid w:val="00292AF1"/>
    <w:rsid w:val="00293375"/>
    <w:rsid w:val="0029367A"/>
    <w:rsid w:val="002949D5"/>
    <w:rsid w:val="002949EA"/>
    <w:rsid w:val="00294F7C"/>
    <w:rsid w:val="002950FA"/>
    <w:rsid w:val="0029549C"/>
    <w:rsid w:val="002954B9"/>
    <w:rsid w:val="0029568D"/>
    <w:rsid w:val="00295852"/>
    <w:rsid w:val="0029592F"/>
    <w:rsid w:val="00295970"/>
    <w:rsid w:val="0029631C"/>
    <w:rsid w:val="00296896"/>
    <w:rsid w:val="00296C35"/>
    <w:rsid w:val="00297FBF"/>
    <w:rsid w:val="002A045D"/>
    <w:rsid w:val="002A0B53"/>
    <w:rsid w:val="002A0EEF"/>
    <w:rsid w:val="002A11AD"/>
    <w:rsid w:val="002A11ED"/>
    <w:rsid w:val="002A1275"/>
    <w:rsid w:val="002A151B"/>
    <w:rsid w:val="002A1687"/>
    <w:rsid w:val="002A2315"/>
    <w:rsid w:val="002A23C0"/>
    <w:rsid w:val="002A4571"/>
    <w:rsid w:val="002A5819"/>
    <w:rsid w:val="002A73E0"/>
    <w:rsid w:val="002A7433"/>
    <w:rsid w:val="002B0952"/>
    <w:rsid w:val="002B15F1"/>
    <w:rsid w:val="002B2A09"/>
    <w:rsid w:val="002B2BFB"/>
    <w:rsid w:val="002B2DF7"/>
    <w:rsid w:val="002B2F16"/>
    <w:rsid w:val="002B31C1"/>
    <w:rsid w:val="002B320D"/>
    <w:rsid w:val="002B329B"/>
    <w:rsid w:val="002B4631"/>
    <w:rsid w:val="002B46F0"/>
    <w:rsid w:val="002B58CD"/>
    <w:rsid w:val="002B59C5"/>
    <w:rsid w:val="002B6700"/>
    <w:rsid w:val="002B6AD9"/>
    <w:rsid w:val="002C0003"/>
    <w:rsid w:val="002C015C"/>
    <w:rsid w:val="002C0843"/>
    <w:rsid w:val="002C13A2"/>
    <w:rsid w:val="002C1817"/>
    <w:rsid w:val="002C1D46"/>
    <w:rsid w:val="002C2502"/>
    <w:rsid w:val="002C346C"/>
    <w:rsid w:val="002C34C1"/>
    <w:rsid w:val="002C3BF4"/>
    <w:rsid w:val="002C40CC"/>
    <w:rsid w:val="002C4ADD"/>
    <w:rsid w:val="002C5245"/>
    <w:rsid w:val="002C7082"/>
    <w:rsid w:val="002C71DA"/>
    <w:rsid w:val="002C7267"/>
    <w:rsid w:val="002C749F"/>
    <w:rsid w:val="002C78A7"/>
    <w:rsid w:val="002C7CF0"/>
    <w:rsid w:val="002C7F6C"/>
    <w:rsid w:val="002D03F3"/>
    <w:rsid w:val="002D13BE"/>
    <w:rsid w:val="002D164A"/>
    <w:rsid w:val="002D2287"/>
    <w:rsid w:val="002D24FF"/>
    <w:rsid w:val="002D3283"/>
    <w:rsid w:val="002D33A8"/>
    <w:rsid w:val="002D349C"/>
    <w:rsid w:val="002D5677"/>
    <w:rsid w:val="002D5679"/>
    <w:rsid w:val="002D5D94"/>
    <w:rsid w:val="002D60B6"/>
    <w:rsid w:val="002D6113"/>
    <w:rsid w:val="002D6666"/>
    <w:rsid w:val="002D6E19"/>
    <w:rsid w:val="002D70FC"/>
    <w:rsid w:val="002D77A7"/>
    <w:rsid w:val="002D7C3D"/>
    <w:rsid w:val="002E07E4"/>
    <w:rsid w:val="002E128F"/>
    <w:rsid w:val="002E12A6"/>
    <w:rsid w:val="002E16C8"/>
    <w:rsid w:val="002E2944"/>
    <w:rsid w:val="002E3DC0"/>
    <w:rsid w:val="002E4D54"/>
    <w:rsid w:val="002E54B7"/>
    <w:rsid w:val="002E594A"/>
    <w:rsid w:val="002E61A7"/>
    <w:rsid w:val="002E61D7"/>
    <w:rsid w:val="002E66DE"/>
    <w:rsid w:val="002E70B8"/>
    <w:rsid w:val="002E7464"/>
    <w:rsid w:val="002E7F85"/>
    <w:rsid w:val="002F059B"/>
    <w:rsid w:val="002F09E6"/>
    <w:rsid w:val="002F0B41"/>
    <w:rsid w:val="002F0F77"/>
    <w:rsid w:val="002F1224"/>
    <w:rsid w:val="002F1321"/>
    <w:rsid w:val="002F19B8"/>
    <w:rsid w:val="002F229B"/>
    <w:rsid w:val="002F24CB"/>
    <w:rsid w:val="002F2B62"/>
    <w:rsid w:val="002F2EB1"/>
    <w:rsid w:val="002F39DC"/>
    <w:rsid w:val="002F484E"/>
    <w:rsid w:val="002F4A04"/>
    <w:rsid w:val="002F52E9"/>
    <w:rsid w:val="002F5B0B"/>
    <w:rsid w:val="002F67FD"/>
    <w:rsid w:val="002F6CC0"/>
    <w:rsid w:val="002F77B5"/>
    <w:rsid w:val="002F7971"/>
    <w:rsid w:val="002F7E69"/>
    <w:rsid w:val="00300924"/>
    <w:rsid w:val="00300EFE"/>
    <w:rsid w:val="0030126F"/>
    <w:rsid w:val="0030207D"/>
    <w:rsid w:val="0030285D"/>
    <w:rsid w:val="00302DFB"/>
    <w:rsid w:val="00303595"/>
    <w:rsid w:val="00303892"/>
    <w:rsid w:val="00303DDA"/>
    <w:rsid w:val="00304217"/>
    <w:rsid w:val="0030451F"/>
    <w:rsid w:val="00305309"/>
    <w:rsid w:val="00305440"/>
    <w:rsid w:val="0030596E"/>
    <w:rsid w:val="003060F1"/>
    <w:rsid w:val="00307337"/>
    <w:rsid w:val="003073C3"/>
    <w:rsid w:val="00311BF2"/>
    <w:rsid w:val="0031202C"/>
    <w:rsid w:val="00313C78"/>
    <w:rsid w:val="00313DE9"/>
    <w:rsid w:val="00316216"/>
    <w:rsid w:val="0031634E"/>
    <w:rsid w:val="003176D7"/>
    <w:rsid w:val="003214B9"/>
    <w:rsid w:val="003219C7"/>
    <w:rsid w:val="003222E0"/>
    <w:rsid w:val="0032296F"/>
    <w:rsid w:val="00323637"/>
    <w:rsid w:val="00323872"/>
    <w:rsid w:val="00323E2A"/>
    <w:rsid w:val="00324D2D"/>
    <w:rsid w:val="00324E8A"/>
    <w:rsid w:val="003250EF"/>
    <w:rsid w:val="00325927"/>
    <w:rsid w:val="003261FF"/>
    <w:rsid w:val="003262C3"/>
    <w:rsid w:val="00326E93"/>
    <w:rsid w:val="00327371"/>
    <w:rsid w:val="00331ABF"/>
    <w:rsid w:val="00331D87"/>
    <w:rsid w:val="00332318"/>
    <w:rsid w:val="00332801"/>
    <w:rsid w:val="00332850"/>
    <w:rsid w:val="00333133"/>
    <w:rsid w:val="003331D6"/>
    <w:rsid w:val="00333A6C"/>
    <w:rsid w:val="003342C2"/>
    <w:rsid w:val="0033430D"/>
    <w:rsid w:val="00334478"/>
    <w:rsid w:val="003346B4"/>
    <w:rsid w:val="00334AE6"/>
    <w:rsid w:val="003358C3"/>
    <w:rsid w:val="00335A99"/>
    <w:rsid w:val="00335FF6"/>
    <w:rsid w:val="003365D0"/>
    <w:rsid w:val="0033723B"/>
    <w:rsid w:val="003379A4"/>
    <w:rsid w:val="00337D03"/>
    <w:rsid w:val="00340372"/>
    <w:rsid w:val="0034057D"/>
    <w:rsid w:val="00340C7A"/>
    <w:rsid w:val="0034153E"/>
    <w:rsid w:val="003418D7"/>
    <w:rsid w:val="00341C68"/>
    <w:rsid w:val="003436B8"/>
    <w:rsid w:val="003439AB"/>
    <w:rsid w:val="003449C5"/>
    <w:rsid w:val="00344FD4"/>
    <w:rsid w:val="0034515B"/>
    <w:rsid w:val="003453E4"/>
    <w:rsid w:val="0034602B"/>
    <w:rsid w:val="0034617C"/>
    <w:rsid w:val="00346C62"/>
    <w:rsid w:val="00346D38"/>
    <w:rsid w:val="003479C5"/>
    <w:rsid w:val="0035008D"/>
    <w:rsid w:val="00350B7E"/>
    <w:rsid w:val="00350CF0"/>
    <w:rsid w:val="00351840"/>
    <w:rsid w:val="00352FCE"/>
    <w:rsid w:val="00353A5E"/>
    <w:rsid w:val="00353F19"/>
    <w:rsid w:val="00354558"/>
    <w:rsid w:val="00354695"/>
    <w:rsid w:val="00354EAE"/>
    <w:rsid w:val="003552EE"/>
    <w:rsid w:val="00355471"/>
    <w:rsid w:val="0035549B"/>
    <w:rsid w:val="00355563"/>
    <w:rsid w:val="00355683"/>
    <w:rsid w:val="00355EBE"/>
    <w:rsid w:val="00356EB5"/>
    <w:rsid w:val="0035746B"/>
    <w:rsid w:val="00357810"/>
    <w:rsid w:val="00360337"/>
    <w:rsid w:val="00360346"/>
    <w:rsid w:val="003606D1"/>
    <w:rsid w:val="003611D9"/>
    <w:rsid w:val="003616CE"/>
    <w:rsid w:val="00361889"/>
    <w:rsid w:val="00362AD7"/>
    <w:rsid w:val="00362D80"/>
    <w:rsid w:val="003643A7"/>
    <w:rsid w:val="00364497"/>
    <w:rsid w:val="00365543"/>
    <w:rsid w:val="0036557E"/>
    <w:rsid w:val="00365916"/>
    <w:rsid w:val="0036691C"/>
    <w:rsid w:val="00366B26"/>
    <w:rsid w:val="00366DC2"/>
    <w:rsid w:val="0036779A"/>
    <w:rsid w:val="00367B2E"/>
    <w:rsid w:val="00367B3F"/>
    <w:rsid w:val="00367E72"/>
    <w:rsid w:val="00367EDE"/>
    <w:rsid w:val="0037082C"/>
    <w:rsid w:val="00370A90"/>
    <w:rsid w:val="00370B5C"/>
    <w:rsid w:val="00370BE5"/>
    <w:rsid w:val="00371581"/>
    <w:rsid w:val="00371652"/>
    <w:rsid w:val="003717B9"/>
    <w:rsid w:val="00371992"/>
    <w:rsid w:val="00371B9F"/>
    <w:rsid w:val="00371C95"/>
    <w:rsid w:val="00371CA2"/>
    <w:rsid w:val="00372563"/>
    <w:rsid w:val="00372E3E"/>
    <w:rsid w:val="00372E72"/>
    <w:rsid w:val="003749C9"/>
    <w:rsid w:val="003755C8"/>
    <w:rsid w:val="00375687"/>
    <w:rsid w:val="003757AB"/>
    <w:rsid w:val="00375BCF"/>
    <w:rsid w:val="00375C20"/>
    <w:rsid w:val="00375EF9"/>
    <w:rsid w:val="00376FD5"/>
    <w:rsid w:val="0037761D"/>
    <w:rsid w:val="00377C45"/>
    <w:rsid w:val="00380AE0"/>
    <w:rsid w:val="003813B2"/>
    <w:rsid w:val="00381B89"/>
    <w:rsid w:val="00381CFA"/>
    <w:rsid w:val="00381DE2"/>
    <w:rsid w:val="00382AEC"/>
    <w:rsid w:val="00382D7F"/>
    <w:rsid w:val="00382D93"/>
    <w:rsid w:val="00383324"/>
    <w:rsid w:val="00383346"/>
    <w:rsid w:val="003834E8"/>
    <w:rsid w:val="00383603"/>
    <w:rsid w:val="00383B3A"/>
    <w:rsid w:val="00383E02"/>
    <w:rsid w:val="00384659"/>
    <w:rsid w:val="0038536F"/>
    <w:rsid w:val="00385E8C"/>
    <w:rsid w:val="00386789"/>
    <w:rsid w:val="00386846"/>
    <w:rsid w:val="00386EF5"/>
    <w:rsid w:val="00387A75"/>
    <w:rsid w:val="00387BF1"/>
    <w:rsid w:val="003904FD"/>
    <w:rsid w:val="00390CE0"/>
    <w:rsid w:val="00392594"/>
    <w:rsid w:val="00392976"/>
    <w:rsid w:val="00392E1C"/>
    <w:rsid w:val="00393D73"/>
    <w:rsid w:val="00394254"/>
    <w:rsid w:val="00394D5A"/>
    <w:rsid w:val="00395B00"/>
    <w:rsid w:val="00395B8F"/>
    <w:rsid w:val="00396415"/>
    <w:rsid w:val="00396420"/>
    <w:rsid w:val="00396D18"/>
    <w:rsid w:val="00397A55"/>
    <w:rsid w:val="003A030E"/>
    <w:rsid w:val="003A0410"/>
    <w:rsid w:val="003A05D4"/>
    <w:rsid w:val="003A07ED"/>
    <w:rsid w:val="003A08FE"/>
    <w:rsid w:val="003A13FE"/>
    <w:rsid w:val="003A15C2"/>
    <w:rsid w:val="003A1950"/>
    <w:rsid w:val="003A1E1E"/>
    <w:rsid w:val="003A1F75"/>
    <w:rsid w:val="003A1FAA"/>
    <w:rsid w:val="003A2050"/>
    <w:rsid w:val="003A24D9"/>
    <w:rsid w:val="003A271B"/>
    <w:rsid w:val="003A2738"/>
    <w:rsid w:val="003A326E"/>
    <w:rsid w:val="003A3600"/>
    <w:rsid w:val="003A3890"/>
    <w:rsid w:val="003A4334"/>
    <w:rsid w:val="003A4436"/>
    <w:rsid w:val="003A495B"/>
    <w:rsid w:val="003A54C6"/>
    <w:rsid w:val="003A5705"/>
    <w:rsid w:val="003A5803"/>
    <w:rsid w:val="003A5DEC"/>
    <w:rsid w:val="003A6043"/>
    <w:rsid w:val="003A61AA"/>
    <w:rsid w:val="003A63E0"/>
    <w:rsid w:val="003A74C8"/>
    <w:rsid w:val="003A7802"/>
    <w:rsid w:val="003B0BD3"/>
    <w:rsid w:val="003B0C32"/>
    <w:rsid w:val="003B0D7B"/>
    <w:rsid w:val="003B0FA1"/>
    <w:rsid w:val="003B1E3A"/>
    <w:rsid w:val="003B30D9"/>
    <w:rsid w:val="003B31AB"/>
    <w:rsid w:val="003B34C7"/>
    <w:rsid w:val="003B4014"/>
    <w:rsid w:val="003B4080"/>
    <w:rsid w:val="003B54EA"/>
    <w:rsid w:val="003B5596"/>
    <w:rsid w:val="003B576D"/>
    <w:rsid w:val="003B58E4"/>
    <w:rsid w:val="003B595E"/>
    <w:rsid w:val="003B5EA4"/>
    <w:rsid w:val="003B6AE1"/>
    <w:rsid w:val="003B6CA5"/>
    <w:rsid w:val="003B6E60"/>
    <w:rsid w:val="003B73E8"/>
    <w:rsid w:val="003B7CB3"/>
    <w:rsid w:val="003C0AEA"/>
    <w:rsid w:val="003C0E19"/>
    <w:rsid w:val="003C1FC3"/>
    <w:rsid w:val="003C22A4"/>
    <w:rsid w:val="003C2903"/>
    <w:rsid w:val="003C2919"/>
    <w:rsid w:val="003C29FF"/>
    <w:rsid w:val="003C2BFB"/>
    <w:rsid w:val="003C346C"/>
    <w:rsid w:val="003C3835"/>
    <w:rsid w:val="003C38DF"/>
    <w:rsid w:val="003C3AF8"/>
    <w:rsid w:val="003C3CFD"/>
    <w:rsid w:val="003C436B"/>
    <w:rsid w:val="003C4EC0"/>
    <w:rsid w:val="003C5188"/>
    <w:rsid w:val="003C5337"/>
    <w:rsid w:val="003C5A6A"/>
    <w:rsid w:val="003C5F92"/>
    <w:rsid w:val="003C68FF"/>
    <w:rsid w:val="003C6B2A"/>
    <w:rsid w:val="003C6D03"/>
    <w:rsid w:val="003C789F"/>
    <w:rsid w:val="003C7A9F"/>
    <w:rsid w:val="003C7ADB"/>
    <w:rsid w:val="003C7D92"/>
    <w:rsid w:val="003D0245"/>
    <w:rsid w:val="003D0596"/>
    <w:rsid w:val="003D08B0"/>
    <w:rsid w:val="003D0EC3"/>
    <w:rsid w:val="003D1261"/>
    <w:rsid w:val="003D1A8B"/>
    <w:rsid w:val="003D1F26"/>
    <w:rsid w:val="003D274B"/>
    <w:rsid w:val="003D2B24"/>
    <w:rsid w:val="003D2BD4"/>
    <w:rsid w:val="003D330C"/>
    <w:rsid w:val="003D3AB4"/>
    <w:rsid w:val="003D3CAC"/>
    <w:rsid w:val="003D40B4"/>
    <w:rsid w:val="003D4925"/>
    <w:rsid w:val="003D61B3"/>
    <w:rsid w:val="003D790D"/>
    <w:rsid w:val="003D7A8C"/>
    <w:rsid w:val="003D7C00"/>
    <w:rsid w:val="003E053C"/>
    <w:rsid w:val="003E0703"/>
    <w:rsid w:val="003E0A07"/>
    <w:rsid w:val="003E0E39"/>
    <w:rsid w:val="003E0EB4"/>
    <w:rsid w:val="003E16BF"/>
    <w:rsid w:val="003E1759"/>
    <w:rsid w:val="003E1A9E"/>
    <w:rsid w:val="003E1FFE"/>
    <w:rsid w:val="003E26AA"/>
    <w:rsid w:val="003E2864"/>
    <w:rsid w:val="003E2E70"/>
    <w:rsid w:val="003E423D"/>
    <w:rsid w:val="003E48F6"/>
    <w:rsid w:val="003E5394"/>
    <w:rsid w:val="003E56E5"/>
    <w:rsid w:val="003E591C"/>
    <w:rsid w:val="003E65EA"/>
    <w:rsid w:val="003E66D8"/>
    <w:rsid w:val="003E7B6E"/>
    <w:rsid w:val="003E7E60"/>
    <w:rsid w:val="003F0077"/>
    <w:rsid w:val="003F00D4"/>
    <w:rsid w:val="003F043A"/>
    <w:rsid w:val="003F06F1"/>
    <w:rsid w:val="003F09D2"/>
    <w:rsid w:val="003F0B30"/>
    <w:rsid w:val="003F0E92"/>
    <w:rsid w:val="003F1BA9"/>
    <w:rsid w:val="003F1FD8"/>
    <w:rsid w:val="003F2209"/>
    <w:rsid w:val="003F229C"/>
    <w:rsid w:val="003F2500"/>
    <w:rsid w:val="003F250A"/>
    <w:rsid w:val="003F3160"/>
    <w:rsid w:val="003F3D39"/>
    <w:rsid w:val="003F48F6"/>
    <w:rsid w:val="003F5283"/>
    <w:rsid w:val="003F548E"/>
    <w:rsid w:val="003F56BE"/>
    <w:rsid w:val="003F646A"/>
    <w:rsid w:val="003F6761"/>
    <w:rsid w:val="003F67AD"/>
    <w:rsid w:val="003F6A0A"/>
    <w:rsid w:val="003F6FF5"/>
    <w:rsid w:val="003F71F6"/>
    <w:rsid w:val="003F766D"/>
    <w:rsid w:val="003F7CB8"/>
    <w:rsid w:val="00400208"/>
    <w:rsid w:val="004024F5"/>
    <w:rsid w:val="0040254B"/>
    <w:rsid w:val="00402DE1"/>
    <w:rsid w:val="00402FD7"/>
    <w:rsid w:val="00403277"/>
    <w:rsid w:val="0040345C"/>
    <w:rsid w:val="004036AD"/>
    <w:rsid w:val="00403D26"/>
    <w:rsid w:val="00403D8B"/>
    <w:rsid w:val="0040422A"/>
    <w:rsid w:val="00404396"/>
    <w:rsid w:val="004047DA"/>
    <w:rsid w:val="00404E7F"/>
    <w:rsid w:val="004058F1"/>
    <w:rsid w:val="004059AE"/>
    <w:rsid w:val="00405D5D"/>
    <w:rsid w:val="00405E60"/>
    <w:rsid w:val="00405EFE"/>
    <w:rsid w:val="00406635"/>
    <w:rsid w:val="00406B72"/>
    <w:rsid w:val="00406C1B"/>
    <w:rsid w:val="00406E66"/>
    <w:rsid w:val="00407159"/>
    <w:rsid w:val="00407E7D"/>
    <w:rsid w:val="0041057C"/>
    <w:rsid w:val="004107ED"/>
    <w:rsid w:val="00411090"/>
    <w:rsid w:val="00411665"/>
    <w:rsid w:val="00411B5E"/>
    <w:rsid w:val="0041283D"/>
    <w:rsid w:val="00412CBE"/>
    <w:rsid w:val="004132AC"/>
    <w:rsid w:val="00413AB4"/>
    <w:rsid w:val="00413FD2"/>
    <w:rsid w:val="00414C94"/>
    <w:rsid w:val="0041579C"/>
    <w:rsid w:val="0041594D"/>
    <w:rsid w:val="00415EBC"/>
    <w:rsid w:val="004178EA"/>
    <w:rsid w:val="00420F5F"/>
    <w:rsid w:val="00421117"/>
    <w:rsid w:val="00421373"/>
    <w:rsid w:val="00421735"/>
    <w:rsid w:val="00421B52"/>
    <w:rsid w:val="00421FB7"/>
    <w:rsid w:val="00422325"/>
    <w:rsid w:val="004227DB"/>
    <w:rsid w:val="00422816"/>
    <w:rsid w:val="00422A8A"/>
    <w:rsid w:val="00422B97"/>
    <w:rsid w:val="00422D87"/>
    <w:rsid w:val="00423641"/>
    <w:rsid w:val="00424A6F"/>
    <w:rsid w:val="00425AC4"/>
    <w:rsid w:val="00426041"/>
    <w:rsid w:val="004262B8"/>
    <w:rsid w:val="004270B2"/>
    <w:rsid w:val="0042763B"/>
    <w:rsid w:val="00427D1C"/>
    <w:rsid w:val="00427DF4"/>
    <w:rsid w:val="0043024C"/>
    <w:rsid w:val="004309CC"/>
    <w:rsid w:val="00431C61"/>
    <w:rsid w:val="00431CA0"/>
    <w:rsid w:val="00432B03"/>
    <w:rsid w:val="0043456E"/>
    <w:rsid w:val="00434D54"/>
    <w:rsid w:val="00434D5D"/>
    <w:rsid w:val="00434EB1"/>
    <w:rsid w:val="0043580C"/>
    <w:rsid w:val="00435FB5"/>
    <w:rsid w:val="00435FFF"/>
    <w:rsid w:val="00436280"/>
    <w:rsid w:val="00436706"/>
    <w:rsid w:val="004368DB"/>
    <w:rsid w:val="00436E35"/>
    <w:rsid w:val="00436E44"/>
    <w:rsid w:val="00437C1A"/>
    <w:rsid w:val="00437C38"/>
    <w:rsid w:val="00440160"/>
    <w:rsid w:val="00440798"/>
    <w:rsid w:val="004411C2"/>
    <w:rsid w:val="00441237"/>
    <w:rsid w:val="004415BF"/>
    <w:rsid w:val="004417A4"/>
    <w:rsid w:val="00441CDC"/>
    <w:rsid w:val="00441E71"/>
    <w:rsid w:val="00442B1A"/>
    <w:rsid w:val="00442BDD"/>
    <w:rsid w:val="00443960"/>
    <w:rsid w:val="00443D17"/>
    <w:rsid w:val="00443D38"/>
    <w:rsid w:val="00444441"/>
    <w:rsid w:val="004455B5"/>
    <w:rsid w:val="004455F9"/>
    <w:rsid w:val="00445742"/>
    <w:rsid w:val="00446904"/>
    <w:rsid w:val="00450E39"/>
    <w:rsid w:val="00450E7A"/>
    <w:rsid w:val="004511CE"/>
    <w:rsid w:val="00451378"/>
    <w:rsid w:val="00452847"/>
    <w:rsid w:val="00452F51"/>
    <w:rsid w:val="00453FC2"/>
    <w:rsid w:val="0045488B"/>
    <w:rsid w:val="004549FC"/>
    <w:rsid w:val="00454A1D"/>
    <w:rsid w:val="00454A4D"/>
    <w:rsid w:val="00455677"/>
    <w:rsid w:val="00455FF1"/>
    <w:rsid w:val="00456AF8"/>
    <w:rsid w:val="00457034"/>
    <w:rsid w:val="0045792A"/>
    <w:rsid w:val="004613F4"/>
    <w:rsid w:val="00461687"/>
    <w:rsid w:val="004617BE"/>
    <w:rsid w:val="004620DB"/>
    <w:rsid w:val="004623AE"/>
    <w:rsid w:val="0046271D"/>
    <w:rsid w:val="00463DF5"/>
    <w:rsid w:val="004650EF"/>
    <w:rsid w:val="004659B9"/>
    <w:rsid w:val="00466574"/>
    <w:rsid w:val="00467BEC"/>
    <w:rsid w:val="00467D0F"/>
    <w:rsid w:val="00470B15"/>
    <w:rsid w:val="00470C5E"/>
    <w:rsid w:val="004716C0"/>
    <w:rsid w:val="004716CD"/>
    <w:rsid w:val="0047185A"/>
    <w:rsid w:val="004724C8"/>
    <w:rsid w:val="00474F07"/>
    <w:rsid w:val="0047557D"/>
    <w:rsid w:val="00475869"/>
    <w:rsid w:val="00475A77"/>
    <w:rsid w:val="00475E76"/>
    <w:rsid w:val="004763C4"/>
    <w:rsid w:val="004765AC"/>
    <w:rsid w:val="00476C99"/>
    <w:rsid w:val="00476FC9"/>
    <w:rsid w:val="00477EF1"/>
    <w:rsid w:val="004801EB"/>
    <w:rsid w:val="00480B66"/>
    <w:rsid w:val="00481152"/>
    <w:rsid w:val="00481729"/>
    <w:rsid w:val="00481B5F"/>
    <w:rsid w:val="00481EFC"/>
    <w:rsid w:val="004820B7"/>
    <w:rsid w:val="0048288E"/>
    <w:rsid w:val="004829D6"/>
    <w:rsid w:val="00482D84"/>
    <w:rsid w:val="00482DDC"/>
    <w:rsid w:val="00483229"/>
    <w:rsid w:val="00483372"/>
    <w:rsid w:val="00483581"/>
    <w:rsid w:val="004836C2"/>
    <w:rsid w:val="00483A6D"/>
    <w:rsid w:val="00483E36"/>
    <w:rsid w:val="00483E6C"/>
    <w:rsid w:val="0048400D"/>
    <w:rsid w:val="00484136"/>
    <w:rsid w:val="00484421"/>
    <w:rsid w:val="00484CC0"/>
    <w:rsid w:val="00484CC8"/>
    <w:rsid w:val="00484E2B"/>
    <w:rsid w:val="0048609E"/>
    <w:rsid w:val="004860F1"/>
    <w:rsid w:val="004862F3"/>
    <w:rsid w:val="004866A9"/>
    <w:rsid w:val="00486B35"/>
    <w:rsid w:val="00487162"/>
    <w:rsid w:val="00490F21"/>
    <w:rsid w:val="00492774"/>
    <w:rsid w:val="00492829"/>
    <w:rsid w:val="00492A64"/>
    <w:rsid w:val="00492A78"/>
    <w:rsid w:val="00493DAC"/>
    <w:rsid w:val="00494BEA"/>
    <w:rsid w:val="00495997"/>
    <w:rsid w:val="00496691"/>
    <w:rsid w:val="00496D7A"/>
    <w:rsid w:val="004A065E"/>
    <w:rsid w:val="004A1585"/>
    <w:rsid w:val="004A2CA0"/>
    <w:rsid w:val="004A2F76"/>
    <w:rsid w:val="004A31BC"/>
    <w:rsid w:val="004A3228"/>
    <w:rsid w:val="004A3F1A"/>
    <w:rsid w:val="004A3F45"/>
    <w:rsid w:val="004A61AF"/>
    <w:rsid w:val="004A6ADD"/>
    <w:rsid w:val="004B0448"/>
    <w:rsid w:val="004B0E22"/>
    <w:rsid w:val="004B0EEE"/>
    <w:rsid w:val="004B1453"/>
    <w:rsid w:val="004B18C9"/>
    <w:rsid w:val="004B1AFA"/>
    <w:rsid w:val="004B1CFF"/>
    <w:rsid w:val="004B1D02"/>
    <w:rsid w:val="004B2515"/>
    <w:rsid w:val="004B267C"/>
    <w:rsid w:val="004B4B76"/>
    <w:rsid w:val="004B4E3D"/>
    <w:rsid w:val="004B51D2"/>
    <w:rsid w:val="004B588B"/>
    <w:rsid w:val="004B6047"/>
    <w:rsid w:val="004B68FB"/>
    <w:rsid w:val="004B6E56"/>
    <w:rsid w:val="004B7088"/>
    <w:rsid w:val="004B7177"/>
    <w:rsid w:val="004B7965"/>
    <w:rsid w:val="004C1094"/>
    <w:rsid w:val="004C1982"/>
    <w:rsid w:val="004C1C80"/>
    <w:rsid w:val="004C27D2"/>
    <w:rsid w:val="004C2A3C"/>
    <w:rsid w:val="004C3EF6"/>
    <w:rsid w:val="004C3F0F"/>
    <w:rsid w:val="004C3F51"/>
    <w:rsid w:val="004C4B32"/>
    <w:rsid w:val="004C504B"/>
    <w:rsid w:val="004C5245"/>
    <w:rsid w:val="004C52D1"/>
    <w:rsid w:val="004C53F3"/>
    <w:rsid w:val="004C5B76"/>
    <w:rsid w:val="004C64F2"/>
    <w:rsid w:val="004C679A"/>
    <w:rsid w:val="004C6806"/>
    <w:rsid w:val="004D02CD"/>
    <w:rsid w:val="004D0863"/>
    <w:rsid w:val="004D0B24"/>
    <w:rsid w:val="004D0C3C"/>
    <w:rsid w:val="004D142B"/>
    <w:rsid w:val="004D169A"/>
    <w:rsid w:val="004D17F4"/>
    <w:rsid w:val="004D1FD5"/>
    <w:rsid w:val="004D2D13"/>
    <w:rsid w:val="004D2D52"/>
    <w:rsid w:val="004D30AA"/>
    <w:rsid w:val="004D30DB"/>
    <w:rsid w:val="004D336F"/>
    <w:rsid w:val="004D3693"/>
    <w:rsid w:val="004D426E"/>
    <w:rsid w:val="004D4B90"/>
    <w:rsid w:val="004D55EF"/>
    <w:rsid w:val="004D56A4"/>
    <w:rsid w:val="004D5CCD"/>
    <w:rsid w:val="004D5FBF"/>
    <w:rsid w:val="004D6B95"/>
    <w:rsid w:val="004D6DC0"/>
    <w:rsid w:val="004D770F"/>
    <w:rsid w:val="004D7F41"/>
    <w:rsid w:val="004E03A2"/>
    <w:rsid w:val="004E0887"/>
    <w:rsid w:val="004E17A9"/>
    <w:rsid w:val="004E1E95"/>
    <w:rsid w:val="004E1FC5"/>
    <w:rsid w:val="004E22E1"/>
    <w:rsid w:val="004E2F11"/>
    <w:rsid w:val="004E2F17"/>
    <w:rsid w:val="004E307E"/>
    <w:rsid w:val="004E317E"/>
    <w:rsid w:val="004E3832"/>
    <w:rsid w:val="004E3954"/>
    <w:rsid w:val="004E4345"/>
    <w:rsid w:val="004E44F3"/>
    <w:rsid w:val="004E4835"/>
    <w:rsid w:val="004E4AA0"/>
    <w:rsid w:val="004E5856"/>
    <w:rsid w:val="004E5CE1"/>
    <w:rsid w:val="004E60AA"/>
    <w:rsid w:val="004E6677"/>
    <w:rsid w:val="004E6F45"/>
    <w:rsid w:val="004E73B6"/>
    <w:rsid w:val="004E7661"/>
    <w:rsid w:val="004F0484"/>
    <w:rsid w:val="004F09B3"/>
    <w:rsid w:val="004F1390"/>
    <w:rsid w:val="004F1972"/>
    <w:rsid w:val="004F2330"/>
    <w:rsid w:val="004F2D9B"/>
    <w:rsid w:val="004F2DDA"/>
    <w:rsid w:val="004F3132"/>
    <w:rsid w:val="004F3678"/>
    <w:rsid w:val="004F3F8A"/>
    <w:rsid w:val="004F4523"/>
    <w:rsid w:val="004F5237"/>
    <w:rsid w:val="004F53C6"/>
    <w:rsid w:val="004F5C3C"/>
    <w:rsid w:val="004F5DC5"/>
    <w:rsid w:val="004F69DB"/>
    <w:rsid w:val="004F6B29"/>
    <w:rsid w:val="004F6B87"/>
    <w:rsid w:val="004F7283"/>
    <w:rsid w:val="004F7B32"/>
    <w:rsid w:val="004F7C6A"/>
    <w:rsid w:val="0050013D"/>
    <w:rsid w:val="005015F4"/>
    <w:rsid w:val="00501A6D"/>
    <w:rsid w:val="00501C2D"/>
    <w:rsid w:val="005025E0"/>
    <w:rsid w:val="00502637"/>
    <w:rsid w:val="005027CA"/>
    <w:rsid w:val="00502D59"/>
    <w:rsid w:val="00502F9A"/>
    <w:rsid w:val="0050406B"/>
    <w:rsid w:val="00504568"/>
    <w:rsid w:val="00504A68"/>
    <w:rsid w:val="00504AD7"/>
    <w:rsid w:val="00504C69"/>
    <w:rsid w:val="00505117"/>
    <w:rsid w:val="00505508"/>
    <w:rsid w:val="005057FF"/>
    <w:rsid w:val="00505B6C"/>
    <w:rsid w:val="00505F1B"/>
    <w:rsid w:val="005069AF"/>
    <w:rsid w:val="00506AF2"/>
    <w:rsid w:val="00507299"/>
    <w:rsid w:val="005073E7"/>
    <w:rsid w:val="00511140"/>
    <w:rsid w:val="005112C1"/>
    <w:rsid w:val="00511801"/>
    <w:rsid w:val="00512A79"/>
    <w:rsid w:val="00512C09"/>
    <w:rsid w:val="00512C50"/>
    <w:rsid w:val="00512E6F"/>
    <w:rsid w:val="00513CFE"/>
    <w:rsid w:val="0051439A"/>
    <w:rsid w:val="00515161"/>
    <w:rsid w:val="005159F9"/>
    <w:rsid w:val="005163AB"/>
    <w:rsid w:val="00516C56"/>
    <w:rsid w:val="00517687"/>
    <w:rsid w:val="0052088C"/>
    <w:rsid w:val="00521210"/>
    <w:rsid w:val="0052171B"/>
    <w:rsid w:val="00521B6B"/>
    <w:rsid w:val="00521F13"/>
    <w:rsid w:val="00522048"/>
    <w:rsid w:val="0052247E"/>
    <w:rsid w:val="0052253F"/>
    <w:rsid w:val="00522E55"/>
    <w:rsid w:val="00523361"/>
    <w:rsid w:val="005238D0"/>
    <w:rsid w:val="00523B6A"/>
    <w:rsid w:val="00524093"/>
    <w:rsid w:val="00525165"/>
    <w:rsid w:val="00525F6C"/>
    <w:rsid w:val="00526106"/>
    <w:rsid w:val="005274A7"/>
    <w:rsid w:val="00527509"/>
    <w:rsid w:val="005279AE"/>
    <w:rsid w:val="00530625"/>
    <w:rsid w:val="00530F9A"/>
    <w:rsid w:val="005331B8"/>
    <w:rsid w:val="0053345D"/>
    <w:rsid w:val="005335EC"/>
    <w:rsid w:val="00535894"/>
    <w:rsid w:val="00535961"/>
    <w:rsid w:val="00536523"/>
    <w:rsid w:val="005372D6"/>
    <w:rsid w:val="00537CD6"/>
    <w:rsid w:val="0054054A"/>
    <w:rsid w:val="00541788"/>
    <w:rsid w:val="00542200"/>
    <w:rsid w:val="0054338F"/>
    <w:rsid w:val="00543E1B"/>
    <w:rsid w:val="005447D6"/>
    <w:rsid w:val="00544FB5"/>
    <w:rsid w:val="00545636"/>
    <w:rsid w:val="00546AB4"/>
    <w:rsid w:val="00546AC1"/>
    <w:rsid w:val="00546BDE"/>
    <w:rsid w:val="005476EC"/>
    <w:rsid w:val="00547CDD"/>
    <w:rsid w:val="00550CA6"/>
    <w:rsid w:val="00550F12"/>
    <w:rsid w:val="005511EA"/>
    <w:rsid w:val="005513EF"/>
    <w:rsid w:val="005514E5"/>
    <w:rsid w:val="00551737"/>
    <w:rsid w:val="00551AF8"/>
    <w:rsid w:val="005526F2"/>
    <w:rsid w:val="0055270B"/>
    <w:rsid w:val="00552A10"/>
    <w:rsid w:val="00552DE0"/>
    <w:rsid w:val="00555713"/>
    <w:rsid w:val="00556593"/>
    <w:rsid w:val="0055728C"/>
    <w:rsid w:val="005572CC"/>
    <w:rsid w:val="0055745F"/>
    <w:rsid w:val="00557578"/>
    <w:rsid w:val="005607FE"/>
    <w:rsid w:val="005608BA"/>
    <w:rsid w:val="00560D47"/>
    <w:rsid w:val="00562154"/>
    <w:rsid w:val="00562FF5"/>
    <w:rsid w:val="00563478"/>
    <w:rsid w:val="00563C84"/>
    <w:rsid w:val="00563D00"/>
    <w:rsid w:val="00563DD7"/>
    <w:rsid w:val="00563E5D"/>
    <w:rsid w:val="00563F5C"/>
    <w:rsid w:val="00564B51"/>
    <w:rsid w:val="0056547B"/>
    <w:rsid w:val="005667DB"/>
    <w:rsid w:val="00566AFA"/>
    <w:rsid w:val="00566EC3"/>
    <w:rsid w:val="00567907"/>
    <w:rsid w:val="00570E27"/>
    <w:rsid w:val="005711B9"/>
    <w:rsid w:val="00571321"/>
    <w:rsid w:val="00571349"/>
    <w:rsid w:val="00571A52"/>
    <w:rsid w:val="00571F24"/>
    <w:rsid w:val="00573ECF"/>
    <w:rsid w:val="005740E3"/>
    <w:rsid w:val="005743D1"/>
    <w:rsid w:val="00574DEE"/>
    <w:rsid w:val="00574EF4"/>
    <w:rsid w:val="005762F6"/>
    <w:rsid w:val="00576969"/>
    <w:rsid w:val="00576C16"/>
    <w:rsid w:val="00576D03"/>
    <w:rsid w:val="0057735E"/>
    <w:rsid w:val="00577522"/>
    <w:rsid w:val="00577A81"/>
    <w:rsid w:val="00577EC3"/>
    <w:rsid w:val="00577ED0"/>
    <w:rsid w:val="005801C3"/>
    <w:rsid w:val="00580F02"/>
    <w:rsid w:val="00581B86"/>
    <w:rsid w:val="00583112"/>
    <w:rsid w:val="00583470"/>
    <w:rsid w:val="00583A78"/>
    <w:rsid w:val="00583AE6"/>
    <w:rsid w:val="00583FF1"/>
    <w:rsid w:val="0058440E"/>
    <w:rsid w:val="005847A4"/>
    <w:rsid w:val="0058481E"/>
    <w:rsid w:val="00584FBE"/>
    <w:rsid w:val="00585483"/>
    <w:rsid w:val="00585585"/>
    <w:rsid w:val="00585968"/>
    <w:rsid w:val="00586DAE"/>
    <w:rsid w:val="00587378"/>
    <w:rsid w:val="0058798E"/>
    <w:rsid w:val="00587C05"/>
    <w:rsid w:val="00587D3E"/>
    <w:rsid w:val="005905C1"/>
    <w:rsid w:val="005906C9"/>
    <w:rsid w:val="00590AAB"/>
    <w:rsid w:val="00590CD4"/>
    <w:rsid w:val="00590DFC"/>
    <w:rsid w:val="0059145C"/>
    <w:rsid w:val="005919D8"/>
    <w:rsid w:val="00592251"/>
    <w:rsid w:val="005923FC"/>
    <w:rsid w:val="00592874"/>
    <w:rsid w:val="00592C78"/>
    <w:rsid w:val="005938C3"/>
    <w:rsid w:val="00594183"/>
    <w:rsid w:val="0059419A"/>
    <w:rsid w:val="0059458D"/>
    <w:rsid w:val="0059468C"/>
    <w:rsid w:val="00595125"/>
    <w:rsid w:val="00595271"/>
    <w:rsid w:val="005957EA"/>
    <w:rsid w:val="00595CB5"/>
    <w:rsid w:val="005968A4"/>
    <w:rsid w:val="00596AB1"/>
    <w:rsid w:val="00596E1E"/>
    <w:rsid w:val="00596F21"/>
    <w:rsid w:val="0059709A"/>
    <w:rsid w:val="005972AD"/>
    <w:rsid w:val="005A0562"/>
    <w:rsid w:val="005A0715"/>
    <w:rsid w:val="005A1030"/>
    <w:rsid w:val="005A20CA"/>
    <w:rsid w:val="005A220E"/>
    <w:rsid w:val="005A22C0"/>
    <w:rsid w:val="005A2856"/>
    <w:rsid w:val="005A35C3"/>
    <w:rsid w:val="005A39FB"/>
    <w:rsid w:val="005A3BDA"/>
    <w:rsid w:val="005A4BB7"/>
    <w:rsid w:val="005A5D8C"/>
    <w:rsid w:val="005A7920"/>
    <w:rsid w:val="005A7B8E"/>
    <w:rsid w:val="005B0069"/>
    <w:rsid w:val="005B1CDD"/>
    <w:rsid w:val="005B1CFD"/>
    <w:rsid w:val="005B1E19"/>
    <w:rsid w:val="005B1F9F"/>
    <w:rsid w:val="005B2016"/>
    <w:rsid w:val="005B290F"/>
    <w:rsid w:val="005B3883"/>
    <w:rsid w:val="005B41A7"/>
    <w:rsid w:val="005B48F6"/>
    <w:rsid w:val="005B506E"/>
    <w:rsid w:val="005B55FC"/>
    <w:rsid w:val="005B6456"/>
    <w:rsid w:val="005B6467"/>
    <w:rsid w:val="005B6E5B"/>
    <w:rsid w:val="005B72B0"/>
    <w:rsid w:val="005B7A8D"/>
    <w:rsid w:val="005B7B63"/>
    <w:rsid w:val="005C0892"/>
    <w:rsid w:val="005C250D"/>
    <w:rsid w:val="005C2D5E"/>
    <w:rsid w:val="005C3184"/>
    <w:rsid w:val="005C3B81"/>
    <w:rsid w:val="005C3C4B"/>
    <w:rsid w:val="005C4782"/>
    <w:rsid w:val="005C4BFF"/>
    <w:rsid w:val="005C4E7D"/>
    <w:rsid w:val="005C5E94"/>
    <w:rsid w:val="005C650C"/>
    <w:rsid w:val="005C6613"/>
    <w:rsid w:val="005C74B9"/>
    <w:rsid w:val="005C7DB9"/>
    <w:rsid w:val="005D0476"/>
    <w:rsid w:val="005D086C"/>
    <w:rsid w:val="005D11D3"/>
    <w:rsid w:val="005D1E92"/>
    <w:rsid w:val="005D1EA4"/>
    <w:rsid w:val="005D1FC1"/>
    <w:rsid w:val="005D2DA9"/>
    <w:rsid w:val="005D339A"/>
    <w:rsid w:val="005D3683"/>
    <w:rsid w:val="005D3E2A"/>
    <w:rsid w:val="005D43EB"/>
    <w:rsid w:val="005D4E1F"/>
    <w:rsid w:val="005D4FB3"/>
    <w:rsid w:val="005D518C"/>
    <w:rsid w:val="005D55D8"/>
    <w:rsid w:val="005D5C55"/>
    <w:rsid w:val="005D639D"/>
    <w:rsid w:val="005D63E3"/>
    <w:rsid w:val="005D64EE"/>
    <w:rsid w:val="005D6DDE"/>
    <w:rsid w:val="005D77BE"/>
    <w:rsid w:val="005D7AA2"/>
    <w:rsid w:val="005E05B0"/>
    <w:rsid w:val="005E1F50"/>
    <w:rsid w:val="005E26F5"/>
    <w:rsid w:val="005E2757"/>
    <w:rsid w:val="005E2A45"/>
    <w:rsid w:val="005E2C93"/>
    <w:rsid w:val="005E2F07"/>
    <w:rsid w:val="005E2FEA"/>
    <w:rsid w:val="005E536E"/>
    <w:rsid w:val="005E5407"/>
    <w:rsid w:val="005E5571"/>
    <w:rsid w:val="005E5A27"/>
    <w:rsid w:val="005E6006"/>
    <w:rsid w:val="005E681B"/>
    <w:rsid w:val="005E6F40"/>
    <w:rsid w:val="005E7CD9"/>
    <w:rsid w:val="005F03AA"/>
    <w:rsid w:val="005F1544"/>
    <w:rsid w:val="005F1684"/>
    <w:rsid w:val="005F314B"/>
    <w:rsid w:val="005F31F6"/>
    <w:rsid w:val="005F3F9C"/>
    <w:rsid w:val="005F41E4"/>
    <w:rsid w:val="005F453E"/>
    <w:rsid w:val="005F56D1"/>
    <w:rsid w:val="005F64F9"/>
    <w:rsid w:val="005F695A"/>
    <w:rsid w:val="005F6B89"/>
    <w:rsid w:val="005F71A4"/>
    <w:rsid w:val="005F7F7F"/>
    <w:rsid w:val="00600061"/>
    <w:rsid w:val="006000A0"/>
    <w:rsid w:val="00600C8C"/>
    <w:rsid w:val="006020B4"/>
    <w:rsid w:val="00602149"/>
    <w:rsid w:val="00602E58"/>
    <w:rsid w:val="006030C1"/>
    <w:rsid w:val="00603119"/>
    <w:rsid w:val="00603478"/>
    <w:rsid w:val="00603571"/>
    <w:rsid w:val="0060396E"/>
    <w:rsid w:val="00603D9A"/>
    <w:rsid w:val="00604029"/>
    <w:rsid w:val="006042F6"/>
    <w:rsid w:val="006061DE"/>
    <w:rsid w:val="006072FD"/>
    <w:rsid w:val="00611186"/>
    <w:rsid w:val="0061130B"/>
    <w:rsid w:val="00611AF2"/>
    <w:rsid w:val="0061212B"/>
    <w:rsid w:val="006122B6"/>
    <w:rsid w:val="00612522"/>
    <w:rsid w:val="00612637"/>
    <w:rsid w:val="006127AF"/>
    <w:rsid w:val="00612EB5"/>
    <w:rsid w:val="0061311D"/>
    <w:rsid w:val="0061384E"/>
    <w:rsid w:val="006141DF"/>
    <w:rsid w:val="00614630"/>
    <w:rsid w:val="00614D73"/>
    <w:rsid w:val="00615439"/>
    <w:rsid w:val="00615469"/>
    <w:rsid w:val="006155E4"/>
    <w:rsid w:val="006159A9"/>
    <w:rsid w:val="00615EC3"/>
    <w:rsid w:val="00615FB2"/>
    <w:rsid w:val="00616F6D"/>
    <w:rsid w:val="0061711E"/>
    <w:rsid w:val="00617BD1"/>
    <w:rsid w:val="00617CE8"/>
    <w:rsid w:val="006203BE"/>
    <w:rsid w:val="00620E8E"/>
    <w:rsid w:val="0062123D"/>
    <w:rsid w:val="006215D2"/>
    <w:rsid w:val="00622405"/>
    <w:rsid w:val="006225C1"/>
    <w:rsid w:val="00622772"/>
    <w:rsid w:val="00623C26"/>
    <w:rsid w:val="00624CE0"/>
    <w:rsid w:val="00625C0F"/>
    <w:rsid w:val="00625D3E"/>
    <w:rsid w:val="00625D3F"/>
    <w:rsid w:val="006264BE"/>
    <w:rsid w:val="006267D1"/>
    <w:rsid w:val="00626972"/>
    <w:rsid w:val="006270A9"/>
    <w:rsid w:val="006278A0"/>
    <w:rsid w:val="00627C7F"/>
    <w:rsid w:val="0063095F"/>
    <w:rsid w:val="00630EE3"/>
    <w:rsid w:val="00631048"/>
    <w:rsid w:val="006311F6"/>
    <w:rsid w:val="00633B22"/>
    <w:rsid w:val="00633CCA"/>
    <w:rsid w:val="00633D46"/>
    <w:rsid w:val="00634536"/>
    <w:rsid w:val="00634710"/>
    <w:rsid w:val="006366A1"/>
    <w:rsid w:val="00636D45"/>
    <w:rsid w:val="00636F6C"/>
    <w:rsid w:val="00637941"/>
    <w:rsid w:val="006400AD"/>
    <w:rsid w:val="0064323E"/>
    <w:rsid w:val="006436FF"/>
    <w:rsid w:val="00643DC9"/>
    <w:rsid w:val="0064442B"/>
    <w:rsid w:val="0064505A"/>
    <w:rsid w:val="006466A6"/>
    <w:rsid w:val="00646AC2"/>
    <w:rsid w:val="0064778B"/>
    <w:rsid w:val="0065019E"/>
    <w:rsid w:val="00650238"/>
    <w:rsid w:val="00650390"/>
    <w:rsid w:val="00651D35"/>
    <w:rsid w:val="006520E2"/>
    <w:rsid w:val="006530C5"/>
    <w:rsid w:val="006531EA"/>
    <w:rsid w:val="00653301"/>
    <w:rsid w:val="006537C8"/>
    <w:rsid w:val="006538C0"/>
    <w:rsid w:val="00654359"/>
    <w:rsid w:val="0065439F"/>
    <w:rsid w:val="00654486"/>
    <w:rsid w:val="00654A74"/>
    <w:rsid w:val="00654DAB"/>
    <w:rsid w:val="006555A4"/>
    <w:rsid w:val="00655A33"/>
    <w:rsid w:val="00656624"/>
    <w:rsid w:val="00656D39"/>
    <w:rsid w:val="00657D7C"/>
    <w:rsid w:val="00657DDF"/>
    <w:rsid w:val="0066027A"/>
    <w:rsid w:val="006603B8"/>
    <w:rsid w:val="006609DF"/>
    <w:rsid w:val="00660AEA"/>
    <w:rsid w:val="00660B2B"/>
    <w:rsid w:val="00661169"/>
    <w:rsid w:val="0066204A"/>
    <w:rsid w:val="006620F4"/>
    <w:rsid w:val="00664328"/>
    <w:rsid w:val="006647EC"/>
    <w:rsid w:val="00664A9C"/>
    <w:rsid w:val="00664B6B"/>
    <w:rsid w:val="00664E9E"/>
    <w:rsid w:val="00665E78"/>
    <w:rsid w:val="006664E1"/>
    <w:rsid w:val="00666D41"/>
    <w:rsid w:val="006670FF"/>
    <w:rsid w:val="00667413"/>
    <w:rsid w:val="006679BF"/>
    <w:rsid w:val="00667E33"/>
    <w:rsid w:val="00670246"/>
    <w:rsid w:val="0067078F"/>
    <w:rsid w:val="0067098D"/>
    <w:rsid w:val="00670E3C"/>
    <w:rsid w:val="006714B0"/>
    <w:rsid w:val="00671D9C"/>
    <w:rsid w:val="00672210"/>
    <w:rsid w:val="00672380"/>
    <w:rsid w:val="0067239B"/>
    <w:rsid w:val="00672414"/>
    <w:rsid w:val="0067297F"/>
    <w:rsid w:val="00672D26"/>
    <w:rsid w:val="00672D2B"/>
    <w:rsid w:val="00672D73"/>
    <w:rsid w:val="00672FA5"/>
    <w:rsid w:val="00673535"/>
    <w:rsid w:val="006735EF"/>
    <w:rsid w:val="006736EB"/>
    <w:rsid w:val="006738A1"/>
    <w:rsid w:val="00673D18"/>
    <w:rsid w:val="006747E3"/>
    <w:rsid w:val="0067525A"/>
    <w:rsid w:val="00675D37"/>
    <w:rsid w:val="00675ED3"/>
    <w:rsid w:val="006761AA"/>
    <w:rsid w:val="006762C6"/>
    <w:rsid w:val="00676676"/>
    <w:rsid w:val="00676770"/>
    <w:rsid w:val="00676D5E"/>
    <w:rsid w:val="00676E34"/>
    <w:rsid w:val="0067797F"/>
    <w:rsid w:val="006779F6"/>
    <w:rsid w:val="00677F57"/>
    <w:rsid w:val="00680533"/>
    <w:rsid w:val="006805F1"/>
    <w:rsid w:val="00681088"/>
    <w:rsid w:val="00681E5E"/>
    <w:rsid w:val="0068220A"/>
    <w:rsid w:val="00682C71"/>
    <w:rsid w:val="00683926"/>
    <w:rsid w:val="00683FF7"/>
    <w:rsid w:val="0068584A"/>
    <w:rsid w:val="00685EC7"/>
    <w:rsid w:val="0068633C"/>
    <w:rsid w:val="00686764"/>
    <w:rsid w:val="00686EB4"/>
    <w:rsid w:val="006876F4"/>
    <w:rsid w:val="006877E0"/>
    <w:rsid w:val="00687FC2"/>
    <w:rsid w:val="00690F5A"/>
    <w:rsid w:val="00691090"/>
    <w:rsid w:val="00691ABB"/>
    <w:rsid w:val="00692059"/>
    <w:rsid w:val="0069255F"/>
    <w:rsid w:val="00692963"/>
    <w:rsid w:val="00692C2C"/>
    <w:rsid w:val="00692C6C"/>
    <w:rsid w:val="00692FA3"/>
    <w:rsid w:val="00693A7B"/>
    <w:rsid w:val="006943F6"/>
    <w:rsid w:val="006946C2"/>
    <w:rsid w:val="006949DE"/>
    <w:rsid w:val="00694B83"/>
    <w:rsid w:val="00695654"/>
    <w:rsid w:val="0069577E"/>
    <w:rsid w:val="00695B9B"/>
    <w:rsid w:val="0069634B"/>
    <w:rsid w:val="00696623"/>
    <w:rsid w:val="0069681F"/>
    <w:rsid w:val="00697756"/>
    <w:rsid w:val="00697CE5"/>
    <w:rsid w:val="006A04E9"/>
    <w:rsid w:val="006A0737"/>
    <w:rsid w:val="006A0A03"/>
    <w:rsid w:val="006A0B8B"/>
    <w:rsid w:val="006A0D62"/>
    <w:rsid w:val="006A18B0"/>
    <w:rsid w:val="006A1E58"/>
    <w:rsid w:val="006A2503"/>
    <w:rsid w:val="006A2808"/>
    <w:rsid w:val="006A2A54"/>
    <w:rsid w:val="006A335E"/>
    <w:rsid w:val="006A3F40"/>
    <w:rsid w:val="006A40A7"/>
    <w:rsid w:val="006A4A03"/>
    <w:rsid w:val="006A4D3F"/>
    <w:rsid w:val="006A4E69"/>
    <w:rsid w:val="006A4F21"/>
    <w:rsid w:val="006A585F"/>
    <w:rsid w:val="006A6A81"/>
    <w:rsid w:val="006A7543"/>
    <w:rsid w:val="006A7EBE"/>
    <w:rsid w:val="006B0FAE"/>
    <w:rsid w:val="006B12CF"/>
    <w:rsid w:val="006B14D9"/>
    <w:rsid w:val="006B16DE"/>
    <w:rsid w:val="006B2643"/>
    <w:rsid w:val="006B26E2"/>
    <w:rsid w:val="006B2D5F"/>
    <w:rsid w:val="006B2D76"/>
    <w:rsid w:val="006B3585"/>
    <w:rsid w:val="006B39AA"/>
    <w:rsid w:val="006B45F0"/>
    <w:rsid w:val="006B4FAD"/>
    <w:rsid w:val="006B50E1"/>
    <w:rsid w:val="006B5704"/>
    <w:rsid w:val="006B5982"/>
    <w:rsid w:val="006B5DCA"/>
    <w:rsid w:val="006B62F8"/>
    <w:rsid w:val="006B668B"/>
    <w:rsid w:val="006B6A24"/>
    <w:rsid w:val="006B6B36"/>
    <w:rsid w:val="006B725C"/>
    <w:rsid w:val="006B75FC"/>
    <w:rsid w:val="006B7938"/>
    <w:rsid w:val="006B797A"/>
    <w:rsid w:val="006C066D"/>
    <w:rsid w:val="006C1677"/>
    <w:rsid w:val="006C16B8"/>
    <w:rsid w:val="006C273D"/>
    <w:rsid w:val="006C35BA"/>
    <w:rsid w:val="006C4934"/>
    <w:rsid w:val="006C4C95"/>
    <w:rsid w:val="006C4FC5"/>
    <w:rsid w:val="006C57B8"/>
    <w:rsid w:val="006C5C4F"/>
    <w:rsid w:val="006C6282"/>
    <w:rsid w:val="006C6DB5"/>
    <w:rsid w:val="006C6DE0"/>
    <w:rsid w:val="006C762A"/>
    <w:rsid w:val="006C7666"/>
    <w:rsid w:val="006D024D"/>
    <w:rsid w:val="006D05A0"/>
    <w:rsid w:val="006D10CD"/>
    <w:rsid w:val="006D1344"/>
    <w:rsid w:val="006D1CF2"/>
    <w:rsid w:val="006D25ED"/>
    <w:rsid w:val="006D2948"/>
    <w:rsid w:val="006D3388"/>
    <w:rsid w:val="006D3C15"/>
    <w:rsid w:val="006D3E78"/>
    <w:rsid w:val="006D428F"/>
    <w:rsid w:val="006D47D3"/>
    <w:rsid w:val="006D4C28"/>
    <w:rsid w:val="006D4FF1"/>
    <w:rsid w:val="006D50F7"/>
    <w:rsid w:val="006D55C2"/>
    <w:rsid w:val="006D5831"/>
    <w:rsid w:val="006D583C"/>
    <w:rsid w:val="006D5990"/>
    <w:rsid w:val="006D59C4"/>
    <w:rsid w:val="006D5A3B"/>
    <w:rsid w:val="006D5F30"/>
    <w:rsid w:val="006D5FF9"/>
    <w:rsid w:val="006D70C2"/>
    <w:rsid w:val="006D75F3"/>
    <w:rsid w:val="006D771D"/>
    <w:rsid w:val="006D7DAD"/>
    <w:rsid w:val="006E0772"/>
    <w:rsid w:val="006E0F86"/>
    <w:rsid w:val="006E1A26"/>
    <w:rsid w:val="006E27FD"/>
    <w:rsid w:val="006E2A06"/>
    <w:rsid w:val="006E2D64"/>
    <w:rsid w:val="006E30CF"/>
    <w:rsid w:val="006E34DB"/>
    <w:rsid w:val="006E3E0B"/>
    <w:rsid w:val="006E5DC7"/>
    <w:rsid w:val="006E61DD"/>
    <w:rsid w:val="006E69CF"/>
    <w:rsid w:val="006E7967"/>
    <w:rsid w:val="006E7ACD"/>
    <w:rsid w:val="006E7D48"/>
    <w:rsid w:val="006F04E9"/>
    <w:rsid w:val="006F079E"/>
    <w:rsid w:val="006F0895"/>
    <w:rsid w:val="006F0B15"/>
    <w:rsid w:val="006F0CA7"/>
    <w:rsid w:val="006F0DB1"/>
    <w:rsid w:val="006F0DCC"/>
    <w:rsid w:val="006F1F11"/>
    <w:rsid w:val="006F20FB"/>
    <w:rsid w:val="006F2699"/>
    <w:rsid w:val="006F30C6"/>
    <w:rsid w:val="006F3A61"/>
    <w:rsid w:val="006F3CC3"/>
    <w:rsid w:val="006F46F0"/>
    <w:rsid w:val="006F521E"/>
    <w:rsid w:val="006F53EC"/>
    <w:rsid w:val="006F64E1"/>
    <w:rsid w:val="006F6562"/>
    <w:rsid w:val="006F70E8"/>
    <w:rsid w:val="006F76EF"/>
    <w:rsid w:val="007009CE"/>
    <w:rsid w:val="00701EDD"/>
    <w:rsid w:val="00702386"/>
    <w:rsid w:val="007026E5"/>
    <w:rsid w:val="00703521"/>
    <w:rsid w:val="007037B7"/>
    <w:rsid w:val="00703BF2"/>
    <w:rsid w:val="00703DA8"/>
    <w:rsid w:val="00703DF9"/>
    <w:rsid w:val="00703E45"/>
    <w:rsid w:val="00704621"/>
    <w:rsid w:val="007048D3"/>
    <w:rsid w:val="007048EB"/>
    <w:rsid w:val="00704FBB"/>
    <w:rsid w:val="007062A2"/>
    <w:rsid w:val="0070726A"/>
    <w:rsid w:val="0070756E"/>
    <w:rsid w:val="00710D6B"/>
    <w:rsid w:val="0071130C"/>
    <w:rsid w:val="00711430"/>
    <w:rsid w:val="00711E45"/>
    <w:rsid w:val="0071226B"/>
    <w:rsid w:val="00712426"/>
    <w:rsid w:val="00712850"/>
    <w:rsid w:val="00714C87"/>
    <w:rsid w:val="0071586D"/>
    <w:rsid w:val="00715921"/>
    <w:rsid w:val="00715C8D"/>
    <w:rsid w:val="00715FFA"/>
    <w:rsid w:val="00717040"/>
    <w:rsid w:val="00717184"/>
    <w:rsid w:val="00720013"/>
    <w:rsid w:val="00720471"/>
    <w:rsid w:val="0072172B"/>
    <w:rsid w:val="00721D8C"/>
    <w:rsid w:val="00722EA4"/>
    <w:rsid w:val="007237A5"/>
    <w:rsid w:val="0072402D"/>
    <w:rsid w:val="0072421A"/>
    <w:rsid w:val="00724CEF"/>
    <w:rsid w:val="00726047"/>
    <w:rsid w:val="007260E2"/>
    <w:rsid w:val="007264EC"/>
    <w:rsid w:val="00726837"/>
    <w:rsid w:val="007269CD"/>
    <w:rsid w:val="00726E8C"/>
    <w:rsid w:val="00727E47"/>
    <w:rsid w:val="007301D3"/>
    <w:rsid w:val="007306DD"/>
    <w:rsid w:val="00730FE2"/>
    <w:rsid w:val="00731EA4"/>
    <w:rsid w:val="007327C9"/>
    <w:rsid w:val="007330CD"/>
    <w:rsid w:val="00733423"/>
    <w:rsid w:val="00733EAE"/>
    <w:rsid w:val="007343C0"/>
    <w:rsid w:val="007345CB"/>
    <w:rsid w:val="0073468E"/>
    <w:rsid w:val="00734A32"/>
    <w:rsid w:val="00734A7D"/>
    <w:rsid w:val="00734D67"/>
    <w:rsid w:val="007350A4"/>
    <w:rsid w:val="0073533C"/>
    <w:rsid w:val="00735507"/>
    <w:rsid w:val="0073583B"/>
    <w:rsid w:val="00735D1A"/>
    <w:rsid w:val="00736319"/>
    <w:rsid w:val="0073656E"/>
    <w:rsid w:val="00737075"/>
    <w:rsid w:val="0073748F"/>
    <w:rsid w:val="00737815"/>
    <w:rsid w:val="007408CF"/>
    <w:rsid w:val="00741E36"/>
    <w:rsid w:val="0074268C"/>
    <w:rsid w:val="00742CC8"/>
    <w:rsid w:val="007430A0"/>
    <w:rsid w:val="00743305"/>
    <w:rsid w:val="00743B99"/>
    <w:rsid w:val="0074479A"/>
    <w:rsid w:val="00744BC9"/>
    <w:rsid w:val="00745401"/>
    <w:rsid w:val="0074547F"/>
    <w:rsid w:val="00746963"/>
    <w:rsid w:val="0074698A"/>
    <w:rsid w:val="0074737D"/>
    <w:rsid w:val="0074753C"/>
    <w:rsid w:val="007475E8"/>
    <w:rsid w:val="0074762E"/>
    <w:rsid w:val="00747783"/>
    <w:rsid w:val="00747AD9"/>
    <w:rsid w:val="00747BA2"/>
    <w:rsid w:val="007512CB"/>
    <w:rsid w:val="00751457"/>
    <w:rsid w:val="007515BA"/>
    <w:rsid w:val="00751DA8"/>
    <w:rsid w:val="00752208"/>
    <w:rsid w:val="007522D6"/>
    <w:rsid w:val="00752804"/>
    <w:rsid w:val="00752BCF"/>
    <w:rsid w:val="0075308F"/>
    <w:rsid w:val="0075403F"/>
    <w:rsid w:val="0075426F"/>
    <w:rsid w:val="007546E4"/>
    <w:rsid w:val="00754743"/>
    <w:rsid w:val="00754BAC"/>
    <w:rsid w:val="00754D0A"/>
    <w:rsid w:val="00754DC1"/>
    <w:rsid w:val="0075558B"/>
    <w:rsid w:val="007563BA"/>
    <w:rsid w:val="0075773E"/>
    <w:rsid w:val="0076264D"/>
    <w:rsid w:val="0076347D"/>
    <w:rsid w:val="00763B9E"/>
    <w:rsid w:val="007645A9"/>
    <w:rsid w:val="007647E7"/>
    <w:rsid w:val="007650FF"/>
    <w:rsid w:val="00765241"/>
    <w:rsid w:val="007653E2"/>
    <w:rsid w:val="007654FF"/>
    <w:rsid w:val="00765897"/>
    <w:rsid w:val="00765CA3"/>
    <w:rsid w:val="007660DA"/>
    <w:rsid w:val="00766316"/>
    <w:rsid w:val="00766CC0"/>
    <w:rsid w:val="00767391"/>
    <w:rsid w:val="0076776A"/>
    <w:rsid w:val="00770470"/>
    <w:rsid w:val="00770B63"/>
    <w:rsid w:val="00770BA4"/>
    <w:rsid w:val="00770FAA"/>
    <w:rsid w:val="00771B2C"/>
    <w:rsid w:val="00771DA2"/>
    <w:rsid w:val="00772510"/>
    <w:rsid w:val="00772F74"/>
    <w:rsid w:val="00774A38"/>
    <w:rsid w:val="00774DE1"/>
    <w:rsid w:val="007750A2"/>
    <w:rsid w:val="007750E2"/>
    <w:rsid w:val="00775784"/>
    <w:rsid w:val="00776983"/>
    <w:rsid w:val="00776B23"/>
    <w:rsid w:val="00776FE5"/>
    <w:rsid w:val="007776D0"/>
    <w:rsid w:val="007817D6"/>
    <w:rsid w:val="00782212"/>
    <w:rsid w:val="00782556"/>
    <w:rsid w:val="007827C1"/>
    <w:rsid w:val="00783AF4"/>
    <w:rsid w:val="00783CE2"/>
    <w:rsid w:val="00783D4E"/>
    <w:rsid w:val="007849B0"/>
    <w:rsid w:val="007849CF"/>
    <w:rsid w:val="007865F1"/>
    <w:rsid w:val="00787912"/>
    <w:rsid w:val="00787A9B"/>
    <w:rsid w:val="00787C73"/>
    <w:rsid w:val="007911E8"/>
    <w:rsid w:val="007914B3"/>
    <w:rsid w:val="00791537"/>
    <w:rsid w:val="0079177A"/>
    <w:rsid w:val="00791851"/>
    <w:rsid w:val="00791932"/>
    <w:rsid w:val="007923A8"/>
    <w:rsid w:val="00792640"/>
    <w:rsid w:val="0079297A"/>
    <w:rsid w:val="00792A0D"/>
    <w:rsid w:val="00794387"/>
    <w:rsid w:val="00794571"/>
    <w:rsid w:val="00794836"/>
    <w:rsid w:val="007948D5"/>
    <w:rsid w:val="0079736F"/>
    <w:rsid w:val="007A01D6"/>
    <w:rsid w:val="007A1173"/>
    <w:rsid w:val="007A15C9"/>
    <w:rsid w:val="007A34A0"/>
    <w:rsid w:val="007A3606"/>
    <w:rsid w:val="007A3F16"/>
    <w:rsid w:val="007A6676"/>
    <w:rsid w:val="007A686A"/>
    <w:rsid w:val="007A74BA"/>
    <w:rsid w:val="007A7A08"/>
    <w:rsid w:val="007A7E55"/>
    <w:rsid w:val="007B0325"/>
    <w:rsid w:val="007B0A32"/>
    <w:rsid w:val="007B14D1"/>
    <w:rsid w:val="007B293B"/>
    <w:rsid w:val="007B29F4"/>
    <w:rsid w:val="007B2FC0"/>
    <w:rsid w:val="007B41D4"/>
    <w:rsid w:val="007B4BD0"/>
    <w:rsid w:val="007B4D16"/>
    <w:rsid w:val="007B5E24"/>
    <w:rsid w:val="007B6906"/>
    <w:rsid w:val="007B6B4F"/>
    <w:rsid w:val="007B772F"/>
    <w:rsid w:val="007B77DD"/>
    <w:rsid w:val="007B7E52"/>
    <w:rsid w:val="007B7FF5"/>
    <w:rsid w:val="007C15B6"/>
    <w:rsid w:val="007C1AFF"/>
    <w:rsid w:val="007C2FFC"/>
    <w:rsid w:val="007C3191"/>
    <w:rsid w:val="007C32BF"/>
    <w:rsid w:val="007C3B8D"/>
    <w:rsid w:val="007C3E77"/>
    <w:rsid w:val="007C3FC6"/>
    <w:rsid w:val="007C61DD"/>
    <w:rsid w:val="007C7AA1"/>
    <w:rsid w:val="007C7AF0"/>
    <w:rsid w:val="007C7BCE"/>
    <w:rsid w:val="007C7F76"/>
    <w:rsid w:val="007D0FC9"/>
    <w:rsid w:val="007D1025"/>
    <w:rsid w:val="007D13E2"/>
    <w:rsid w:val="007D195D"/>
    <w:rsid w:val="007D216E"/>
    <w:rsid w:val="007D23C7"/>
    <w:rsid w:val="007D2CE9"/>
    <w:rsid w:val="007D3472"/>
    <w:rsid w:val="007D4780"/>
    <w:rsid w:val="007D4916"/>
    <w:rsid w:val="007D4FED"/>
    <w:rsid w:val="007D55BC"/>
    <w:rsid w:val="007D58F3"/>
    <w:rsid w:val="007D67E3"/>
    <w:rsid w:val="007D69DA"/>
    <w:rsid w:val="007D6E9F"/>
    <w:rsid w:val="007D7000"/>
    <w:rsid w:val="007D70B1"/>
    <w:rsid w:val="007D7140"/>
    <w:rsid w:val="007D71E6"/>
    <w:rsid w:val="007D75C6"/>
    <w:rsid w:val="007D7706"/>
    <w:rsid w:val="007D7CC6"/>
    <w:rsid w:val="007E0069"/>
    <w:rsid w:val="007E0969"/>
    <w:rsid w:val="007E17ED"/>
    <w:rsid w:val="007E189C"/>
    <w:rsid w:val="007E18B6"/>
    <w:rsid w:val="007E1C73"/>
    <w:rsid w:val="007E1CDB"/>
    <w:rsid w:val="007E2170"/>
    <w:rsid w:val="007E288C"/>
    <w:rsid w:val="007E2A1D"/>
    <w:rsid w:val="007E2EBC"/>
    <w:rsid w:val="007E408C"/>
    <w:rsid w:val="007E4642"/>
    <w:rsid w:val="007E4A46"/>
    <w:rsid w:val="007E4ABF"/>
    <w:rsid w:val="007E4E3C"/>
    <w:rsid w:val="007E5140"/>
    <w:rsid w:val="007E5268"/>
    <w:rsid w:val="007E595F"/>
    <w:rsid w:val="007E5AF9"/>
    <w:rsid w:val="007E5E79"/>
    <w:rsid w:val="007E61FE"/>
    <w:rsid w:val="007E630B"/>
    <w:rsid w:val="007E6641"/>
    <w:rsid w:val="007E6C10"/>
    <w:rsid w:val="007E71AF"/>
    <w:rsid w:val="007E72ED"/>
    <w:rsid w:val="007E79E0"/>
    <w:rsid w:val="007E7AFA"/>
    <w:rsid w:val="007E7E21"/>
    <w:rsid w:val="007F0460"/>
    <w:rsid w:val="007F0BEB"/>
    <w:rsid w:val="007F0D8E"/>
    <w:rsid w:val="007F0DA2"/>
    <w:rsid w:val="007F15F0"/>
    <w:rsid w:val="007F1959"/>
    <w:rsid w:val="007F1A6C"/>
    <w:rsid w:val="007F3915"/>
    <w:rsid w:val="007F39CE"/>
    <w:rsid w:val="007F41D9"/>
    <w:rsid w:val="007F41F2"/>
    <w:rsid w:val="007F49F9"/>
    <w:rsid w:val="007F5010"/>
    <w:rsid w:val="007F52BF"/>
    <w:rsid w:val="007F56A8"/>
    <w:rsid w:val="007F5DE8"/>
    <w:rsid w:val="007F5E0D"/>
    <w:rsid w:val="007F617A"/>
    <w:rsid w:val="007F6277"/>
    <w:rsid w:val="007F69F5"/>
    <w:rsid w:val="007F6F3F"/>
    <w:rsid w:val="00800C67"/>
    <w:rsid w:val="00801085"/>
    <w:rsid w:val="00801450"/>
    <w:rsid w:val="008015FC"/>
    <w:rsid w:val="00801749"/>
    <w:rsid w:val="00801A89"/>
    <w:rsid w:val="00801DA3"/>
    <w:rsid w:val="008025D7"/>
    <w:rsid w:val="00802FED"/>
    <w:rsid w:val="0080301E"/>
    <w:rsid w:val="008036D4"/>
    <w:rsid w:val="00803D2B"/>
    <w:rsid w:val="00803F21"/>
    <w:rsid w:val="008045BA"/>
    <w:rsid w:val="00804AB6"/>
    <w:rsid w:val="00804EC9"/>
    <w:rsid w:val="00805038"/>
    <w:rsid w:val="0080513A"/>
    <w:rsid w:val="008054BC"/>
    <w:rsid w:val="00805E5A"/>
    <w:rsid w:val="00807267"/>
    <w:rsid w:val="00807999"/>
    <w:rsid w:val="00810045"/>
    <w:rsid w:val="008101F5"/>
    <w:rsid w:val="00810A48"/>
    <w:rsid w:val="00812063"/>
    <w:rsid w:val="00812138"/>
    <w:rsid w:val="00812774"/>
    <w:rsid w:val="00812DC2"/>
    <w:rsid w:val="0081326B"/>
    <w:rsid w:val="00814156"/>
    <w:rsid w:val="00814291"/>
    <w:rsid w:val="00814A9A"/>
    <w:rsid w:val="0081501D"/>
    <w:rsid w:val="008151F2"/>
    <w:rsid w:val="0081568C"/>
    <w:rsid w:val="008163E1"/>
    <w:rsid w:val="00817013"/>
    <w:rsid w:val="00817371"/>
    <w:rsid w:val="0081777A"/>
    <w:rsid w:val="008204F0"/>
    <w:rsid w:val="00820CBA"/>
    <w:rsid w:val="00820F05"/>
    <w:rsid w:val="008210E0"/>
    <w:rsid w:val="008211D9"/>
    <w:rsid w:val="00821A3A"/>
    <w:rsid w:val="00821EB2"/>
    <w:rsid w:val="00822E55"/>
    <w:rsid w:val="00823C10"/>
    <w:rsid w:val="00824079"/>
    <w:rsid w:val="00824F84"/>
    <w:rsid w:val="008270DC"/>
    <w:rsid w:val="00827FC6"/>
    <w:rsid w:val="00830388"/>
    <w:rsid w:val="00830AA2"/>
    <w:rsid w:val="00831078"/>
    <w:rsid w:val="00831348"/>
    <w:rsid w:val="008313E9"/>
    <w:rsid w:val="00831D86"/>
    <w:rsid w:val="00831F0A"/>
    <w:rsid w:val="00831FC7"/>
    <w:rsid w:val="00832431"/>
    <w:rsid w:val="00832F73"/>
    <w:rsid w:val="00833A78"/>
    <w:rsid w:val="00833B68"/>
    <w:rsid w:val="00833D29"/>
    <w:rsid w:val="00833E34"/>
    <w:rsid w:val="00834572"/>
    <w:rsid w:val="008349F2"/>
    <w:rsid w:val="00834F16"/>
    <w:rsid w:val="0083632E"/>
    <w:rsid w:val="008367CD"/>
    <w:rsid w:val="008367D7"/>
    <w:rsid w:val="00836AB6"/>
    <w:rsid w:val="00837021"/>
    <w:rsid w:val="00837079"/>
    <w:rsid w:val="008370EE"/>
    <w:rsid w:val="00837408"/>
    <w:rsid w:val="0084062F"/>
    <w:rsid w:val="008406A1"/>
    <w:rsid w:val="00841007"/>
    <w:rsid w:val="0084114D"/>
    <w:rsid w:val="00841272"/>
    <w:rsid w:val="00841609"/>
    <w:rsid w:val="00841618"/>
    <w:rsid w:val="00841EB2"/>
    <w:rsid w:val="00842B2B"/>
    <w:rsid w:val="0084302C"/>
    <w:rsid w:val="00843556"/>
    <w:rsid w:val="00843B67"/>
    <w:rsid w:val="00843DB4"/>
    <w:rsid w:val="0084431E"/>
    <w:rsid w:val="00844B59"/>
    <w:rsid w:val="00844E67"/>
    <w:rsid w:val="0084585F"/>
    <w:rsid w:val="00846881"/>
    <w:rsid w:val="00846E8A"/>
    <w:rsid w:val="00847314"/>
    <w:rsid w:val="0085035D"/>
    <w:rsid w:val="0085071D"/>
    <w:rsid w:val="0085080B"/>
    <w:rsid w:val="00851349"/>
    <w:rsid w:val="008514A2"/>
    <w:rsid w:val="008514A9"/>
    <w:rsid w:val="00851512"/>
    <w:rsid w:val="0085160B"/>
    <w:rsid w:val="008516B8"/>
    <w:rsid w:val="00852512"/>
    <w:rsid w:val="00853275"/>
    <w:rsid w:val="00853E53"/>
    <w:rsid w:val="008547DA"/>
    <w:rsid w:val="0085552D"/>
    <w:rsid w:val="00855E47"/>
    <w:rsid w:val="00855E7C"/>
    <w:rsid w:val="008561E9"/>
    <w:rsid w:val="00857C0D"/>
    <w:rsid w:val="00857D80"/>
    <w:rsid w:val="00857FB0"/>
    <w:rsid w:val="0086178E"/>
    <w:rsid w:val="0086186C"/>
    <w:rsid w:val="0086224A"/>
    <w:rsid w:val="008627B3"/>
    <w:rsid w:val="008627D6"/>
    <w:rsid w:val="00862FC2"/>
    <w:rsid w:val="00863522"/>
    <w:rsid w:val="008638A9"/>
    <w:rsid w:val="00863986"/>
    <w:rsid w:val="00863FE0"/>
    <w:rsid w:val="0086436C"/>
    <w:rsid w:val="00864A3D"/>
    <w:rsid w:val="00864D76"/>
    <w:rsid w:val="008656C9"/>
    <w:rsid w:val="00865A48"/>
    <w:rsid w:val="00866E5E"/>
    <w:rsid w:val="0086711C"/>
    <w:rsid w:val="00867535"/>
    <w:rsid w:val="008675FF"/>
    <w:rsid w:val="00870C07"/>
    <w:rsid w:val="00871588"/>
    <w:rsid w:val="0087405D"/>
    <w:rsid w:val="0087585A"/>
    <w:rsid w:val="00875BA5"/>
    <w:rsid w:val="00875C5B"/>
    <w:rsid w:val="00875D21"/>
    <w:rsid w:val="00876178"/>
    <w:rsid w:val="008763F9"/>
    <w:rsid w:val="0087644D"/>
    <w:rsid w:val="00876766"/>
    <w:rsid w:val="00876B71"/>
    <w:rsid w:val="00877652"/>
    <w:rsid w:val="00877749"/>
    <w:rsid w:val="00877E52"/>
    <w:rsid w:val="0088052E"/>
    <w:rsid w:val="00881DF3"/>
    <w:rsid w:val="00881FE9"/>
    <w:rsid w:val="008825D4"/>
    <w:rsid w:val="00882B34"/>
    <w:rsid w:val="00883346"/>
    <w:rsid w:val="00883581"/>
    <w:rsid w:val="00883C5F"/>
    <w:rsid w:val="0088462D"/>
    <w:rsid w:val="0088505B"/>
    <w:rsid w:val="00885861"/>
    <w:rsid w:val="00885E83"/>
    <w:rsid w:val="00887157"/>
    <w:rsid w:val="008872D3"/>
    <w:rsid w:val="00887D5C"/>
    <w:rsid w:val="00890771"/>
    <w:rsid w:val="008908BD"/>
    <w:rsid w:val="008908BE"/>
    <w:rsid w:val="00890B76"/>
    <w:rsid w:val="0089136B"/>
    <w:rsid w:val="00891C7D"/>
    <w:rsid w:val="00891EA3"/>
    <w:rsid w:val="00891EC4"/>
    <w:rsid w:val="00892784"/>
    <w:rsid w:val="00892CBF"/>
    <w:rsid w:val="00892FA7"/>
    <w:rsid w:val="0089331F"/>
    <w:rsid w:val="008933AA"/>
    <w:rsid w:val="00893CAF"/>
    <w:rsid w:val="008941CD"/>
    <w:rsid w:val="008941D9"/>
    <w:rsid w:val="00894733"/>
    <w:rsid w:val="00894820"/>
    <w:rsid w:val="00894B57"/>
    <w:rsid w:val="00895F3D"/>
    <w:rsid w:val="00897766"/>
    <w:rsid w:val="00897D62"/>
    <w:rsid w:val="008A0345"/>
    <w:rsid w:val="008A0BF9"/>
    <w:rsid w:val="008A1129"/>
    <w:rsid w:val="008A14E5"/>
    <w:rsid w:val="008A199E"/>
    <w:rsid w:val="008A1E7F"/>
    <w:rsid w:val="008A3301"/>
    <w:rsid w:val="008A4073"/>
    <w:rsid w:val="008A453A"/>
    <w:rsid w:val="008A4C5B"/>
    <w:rsid w:val="008A4DF1"/>
    <w:rsid w:val="008A4F6A"/>
    <w:rsid w:val="008A52B4"/>
    <w:rsid w:val="008A55DF"/>
    <w:rsid w:val="008A5636"/>
    <w:rsid w:val="008A59DE"/>
    <w:rsid w:val="008A664C"/>
    <w:rsid w:val="008A6789"/>
    <w:rsid w:val="008A6D13"/>
    <w:rsid w:val="008A6E19"/>
    <w:rsid w:val="008A7DCC"/>
    <w:rsid w:val="008B026A"/>
    <w:rsid w:val="008B0A87"/>
    <w:rsid w:val="008B125E"/>
    <w:rsid w:val="008B17CE"/>
    <w:rsid w:val="008B188D"/>
    <w:rsid w:val="008B241C"/>
    <w:rsid w:val="008B2C36"/>
    <w:rsid w:val="008B3487"/>
    <w:rsid w:val="008B3DF6"/>
    <w:rsid w:val="008B408B"/>
    <w:rsid w:val="008B45AD"/>
    <w:rsid w:val="008B4B5E"/>
    <w:rsid w:val="008B4CE0"/>
    <w:rsid w:val="008B4EED"/>
    <w:rsid w:val="008B4F11"/>
    <w:rsid w:val="008B4F49"/>
    <w:rsid w:val="008B6537"/>
    <w:rsid w:val="008B655F"/>
    <w:rsid w:val="008B6A53"/>
    <w:rsid w:val="008B7575"/>
    <w:rsid w:val="008B7887"/>
    <w:rsid w:val="008B7973"/>
    <w:rsid w:val="008C068D"/>
    <w:rsid w:val="008C1750"/>
    <w:rsid w:val="008C2362"/>
    <w:rsid w:val="008C27B8"/>
    <w:rsid w:val="008C2BFB"/>
    <w:rsid w:val="008C3049"/>
    <w:rsid w:val="008C476A"/>
    <w:rsid w:val="008C4DA1"/>
    <w:rsid w:val="008C58E4"/>
    <w:rsid w:val="008C5CA6"/>
    <w:rsid w:val="008C60E4"/>
    <w:rsid w:val="008C6ADF"/>
    <w:rsid w:val="008C7098"/>
    <w:rsid w:val="008C74F3"/>
    <w:rsid w:val="008C7553"/>
    <w:rsid w:val="008C7FB9"/>
    <w:rsid w:val="008D01EC"/>
    <w:rsid w:val="008D0278"/>
    <w:rsid w:val="008D067A"/>
    <w:rsid w:val="008D11A2"/>
    <w:rsid w:val="008D1D24"/>
    <w:rsid w:val="008D2E4E"/>
    <w:rsid w:val="008D37FA"/>
    <w:rsid w:val="008D4AE9"/>
    <w:rsid w:val="008D4E8B"/>
    <w:rsid w:val="008D4FFB"/>
    <w:rsid w:val="008D5A44"/>
    <w:rsid w:val="008D5C7D"/>
    <w:rsid w:val="008D5CF3"/>
    <w:rsid w:val="008D62AF"/>
    <w:rsid w:val="008D7886"/>
    <w:rsid w:val="008D7D39"/>
    <w:rsid w:val="008E00B0"/>
    <w:rsid w:val="008E0317"/>
    <w:rsid w:val="008E0402"/>
    <w:rsid w:val="008E0503"/>
    <w:rsid w:val="008E05DF"/>
    <w:rsid w:val="008E0A6B"/>
    <w:rsid w:val="008E0ECB"/>
    <w:rsid w:val="008E0F3D"/>
    <w:rsid w:val="008E0FE0"/>
    <w:rsid w:val="008E10A0"/>
    <w:rsid w:val="008E116E"/>
    <w:rsid w:val="008E1C3D"/>
    <w:rsid w:val="008E2098"/>
    <w:rsid w:val="008E3815"/>
    <w:rsid w:val="008E38AD"/>
    <w:rsid w:val="008E38EC"/>
    <w:rsid w:val="008E3AA1"/>
    <w:rsid w:val="008E44AF"/>
    <w:rsid w:val="008E4574"/>
    <w:rsid w:val="008E4FC6"/>
    <w:rsid w:val="008E539F"/>
    <w:rsid w:val="008E5FD8"/>
    <w:rsid w:val="008E65DB"/>
    <w:rsid w:val="008E6B2F"/>
    <w:rsid w:val="008E73FF"/>
    <w:rsid w:val="008F025C"/>
    <w:rsid w:val="008F0709"/>
    <w:rsid w:val="008F0C33"/>
    <w:rsid w:val="008F1B8A"/>
    <w:rsid w:val="008F2479"/>
    <w:rsid w:val="008F274A"/>
    <w:rsid w:val="008F306D"/>
    <w:rsid w:val="008F34AE"/>
    <w:rsid w:val="008F371B"/>
    <w:rsid w:val="008F4016"/>
    <w:rsid w:val="008F42FE"/>
    <w:rsid w:val="008F4A00"/>
    <w:rsid w:val="008F5402"/>
    <w:rsid w:val="008F586C"/>
    <w:rsid w:val="008F5BA7"/>
    <w:rsid w:val="008F5C9B"/>
    <w:rsid w:val="008F67C3"/>
    <w:rsid w:val="0090053A"/>
    <w:rsid w:val="00900C19"/>
    <w:rsid w:val="00900F36"/>
    <w:rsid w:val="009012C1"/>
    <w:rsid w:val="00901C2A"/>
    <w:rsid w:val="00902F72"/>
    <w:rsid w:val="00903230"/>
    <w:rsid w:val="009041FE"/>
    <w:rsid w:val="00904684"/>
    <w:rsid w:val="00904D49"/>
    <w:rsid w:val="00904DEC"/>
    <w:rsid w:val="00905594"/>
    <w:rsid w:val="00905896"/>
    <w:rsid w:val="009061E6"/>
    <w:rsid w:val="0090646C"/>
    <w:rsid w:val="009076F9"/>
    <w:rsid w:val="009079EC"/>
    <w:rsid w:val="00907CDC"/>
    <w:rsid w:val="0091032B"/>
    <w:rsid w:val="009106CD"/>
    <w:rsid w:val="009118C7"/>
    <w:rsid w:val="00911EB2"/>
    <w:rsid w:val="00912218"/>
    <w:rsid w:val="0091267D"/>
    <w:rsid w:val="00912EDD"/>
    <w:rsid w:val="009133FF"/>
    <w:rsid w:val="00913D9E"/>
    <w:rsid w:val="00913F67"/>
    <w:rsid w:val="00913F86"/>
    <w:rsid w:val="00915B36"/>
    <w:rsid w:val="00915CDD"/>
    <w:rsid w:val="00916137"/>
    <w:rsid w:val="00916BEC"/>
    <w:rsid w:val="0091708C"/>
    <w:rsid w:val="00917269"/>
    <w:rsid w:val="009173E5"/>
    <w:rsid w:val="00917CF4"/>
    <w:rsid w:val="009201A0"/>
    <w:rsid w:val="0092032C"/>
    <w:rsid w:val="00920472"/>
    <w:rsid w:val="009207A3"/>
    <w:rsid w:val="00921EC0"/>
    <w:rsid w:val="0092221E"/>
    <w:rsid w:val="009224FB"/>
    <w:rsid w:val="009225B6"/>
    <w:rsid w:val="00922AF9"/>
    <w:rsid w:val="00923816"/>
    <w:rsid w:val="009238B4"/>
    <w:rsid w:val="00923AA7"/>
    <w:rsid w:val="00923FAF"/>
    <w:rsid w:val="009243A0"/>
    <w:rsid w:val="009250C4"/>
    <w:rsid w:val="00925397"/>
    <w:rsid w:val="00926826"/>
    <w:rsid w:val="00926D44"/>
    <w:rsid w:val="009273FC"/>
    <w:rsid w:val="00930D04"/>
    <w:rsid w:val="00930E7F"/>
    <w:rsid w:val="009312FF"/>
    <w:rsid w:val="00931C8E"/>
    <w:rsid w:val="009324C7"/>
    <w:rsid w:val="009325BD"/>
    <w:rsid w:val="00932C6E"/>
    <w:rsid w:val="00933540"/>
    <w:rsid w:val="00933A21"/>
    <w:rsid w:val="009345CF"/>
    <w:rsid w:val="00934A05"/>
    <w:rsid w:val="00934B5D"/>
    <w:rsid w:val="00934C10"/>
    <w:rsid w:val="0093662A"/>
    <w:rsid w:val="0093669E"/>
    <w:rsid w:val="00936B1B"/>
    <w:rsid w:val="009400C8"/>
    <w:rsid w:val="0094024B"/>
    <w:rsid w:val="0094060C"/>
    <w:rsid w:val="00940A19"/>
    <w:rsid w:val="009410E7"/>
    <w:rsid w:val="00941385"/>
    <w:rsid w:val="00941795"/>
    <w:rsid w:val="00941BED"/>
    <w:rsid w:val="009428B4"/>
    <w:rsid w:val="00943ADE"/>
    <w:rsid w:val="00943FB4"/>
    <w:rsid w:val="0094512E"/>
    <w:rsid w:val="00945144"/>
    <w:rsid w:val="00945355"/>
    <w:rsid w:val="0094543E"/>
    <w:rsid w:val="00945527"/>
    <w:rsid w:val="009455D2"/>
    <w:rsid w:val="00945F4E"/>
    <w:rsid w:val="00946665"/>
    <w:rsid w:val="00946EE6"/>
    <w:rsid w:val="009474A6"/>
    <w:rsid w:val="00950974"/>
    <w:rsid w:val="00951BF2"/>
    <w:rsid w:val="00951C72"/>
    <w:rsid w:val="00952AF4"/>
    <w:rsid w:val="00952E62"/>
    <w:rsid w:val="0095341E"/>
    <w:rsid w:val="0095383E"/>
    <w:rsid w:val="00953A9F"/>
    <w:rsid w:val="0095498B"/>
    <w:rsid w:val="009553E0"/>
    <w:rsid w:val="009556B1"/>
    <w:rsid w:val="009556D1"/>
    <w:rsid w:val="00955A4A"/>
    <w:rsid w:val="0095634B"/>
    <w:rsid w:val="009563A0"/>
    <w:rsid w:val="00956BBE"/>
    <w:rsid w:val="009606A5"/>
    <w:rsid w:val="009607E6"/>
    <w:rsid w:val="00961095"/>
    <w:rsid w:val="00961921"/>
    <w:rsid w:val="00961A89"/>
    <w:rsid w:val="009624CB"/>
    <w:rsid w:val="00962F1F"/>
    <w:rsid w:val="0096354F"/>
    <w:rsid w:val="009638C2"/>
    <w:rsid w:val="009639C0"/>
    <w:rsid w:val="00964F6B"/>
    <w:rsid w:val="00965252"/>
    <w:rsid w:val="00965304"/>
    <w:rsid w:val="00965C50"/>
    <w:rsid w:val="00966C15"/>
    <w:rsid w:val="009673DA"/>
    <w:rsid w:val="00967722"/>
    <w:rsid w:val="00970383"/>
    <w:rsid w:val="00971293"/>
    <w:rsid w:val="00971BEE"/>
    <w:rsid w:val="00972352"/>
    <w:rsid w:val="00972523"/>
    <w:rsid w:val="009725C5"/>
    <w:rsid w:val="0097270B"/>
    <w:rsid w:val="009731B5"/>
    <w:rsid w:val="00973400"/>
    <w:rsid w:val="0097354B"/>
    <w:rsid w:val="00973A3B"/>
    <w:rsid w:val="009740E3"/>
    <w:rsid w:val="00974102"/>
    <w:rsid w:val="00974454"/>
    <w:rsid w:val="009748F7"/>
    <w:rsid w:val="00974906"/>
    <w:rsid w:val="00974D28"/>
    <w:rsid w:val="00975733"/>
    <w:rsid w:val="00975BA6"/>
    <w:rsid w:val="00976438"/>
    <w:rsid w:val="009764BC"/>
    <w:rsid w:val="00976CCA"/>
    <w:rsid w:val="00976F34"/>
    <w:rsid w:val="0097714B"/>
    <w:rsid w:val="009773F5"/>
    <w:rsid w:val="00977AAC"/>
    <w:rsid w:val="00977ECD"/>
    <w:rsid w:val="0098001B"/>
    <w:rsid w:val="0098055F"/>
    <w:rsid w:val="009815BA"/>
    <w:rsid w:val="00982532"/>
    <w:rsid w:val="00982960"/>
    <w:rsid w:val="00982D95"/>
    <w:rsid w:val="00982FD3"/>
    <w:rsid w:val="0098315C"/>
    <w:rsid w:val="00983451"/>
    <w:rsid w:val="00983DE5"/>
    <w:rsid w:val="00983EAE"/>
    <w:rsid w:val="0098434D"/>
    <w:rsid w:val="00984C9D"/>
    <w:rsid w:val="00985340"/>
    <w:rsid w:val="009856FE"/>
    <w:rsid w:val="00986366"/>
    <w:rsid w:val="00986819"/>
    <w:rsid w:val="0098685E"/>
    <w:rsid w:val="00987232"/>
    <w:rsid w:val="0098760B"/>
    <w:rsid w:val="0098780C"/>
    <w:rsid w:val="00987D85"/>
    <w:rsid w:val="00990C2E"/>
    <w:rsid w:val="00991057"/>
    <w:rsid w:val="00991679"/>
    <w:rsid w:val="00991EF0"/>
    <w:rsid w:val="00992094"/>
    <w:rsid w:val="00992923"/>
    <w:rsid w:val="00992988"/>
    <w:rsid w:val="00993537"/>
    <w:rsid w:val="00993577"/>
    <w:rsid w:val="0099408D"/>
    <w:rsid w:val="0099517F"/>
    <w:rsid w:val="00995F0B"/>
    <w:rsid w:val="00996464"/>
    <w:rsid w:val="0099695D"/>
    <w:rsid w:val="009A003E"/>
    <w:rsid w:val="009A0045"/>
    <w:rsid w:val="009A074F"/>
    <w:rsid w:val="009A08E2"/>
    <w:rsid w:val="009A0A87"/>
    <w:rsid w:val="009A11DD"/>
    <w:rsid w:val="009A134C"/>
    <w:rsid w:val="009A2C4B"/>
    <w:rsid w:val="009A348C"/>
    <w:rsid w:val="009A3A2C"/>
    <w:rsid w:val="009A3BED"/>
    <w:rsid w:val="009A454D"/>
    <w:rsid w:val="009A4E03"/>
    <w:rsid w:val="009A557B"/>
    <w:rsid w:val="009A59F8"/>
    <w:rsid w:val="009A613A"/>
    <w:rsid w:val="009A63A3"/>
    <w:rsid w:val="009A6BCC"/>
    <w:rsid w:val="009A7720"/>
    <w:rsid w:val="009A77CF"/>
    <w:rsid w:val="009A7DA8"/>
    <w:rsid w:val="009B24F3"/>
    <w:rsid w:val="009B2955"/>
    <w:rsid w:val="009B2B8F"/>
    <w:rsid w:val="009B2BEA"/>
    <w:rsid w:val="009B30AA"/>
    <w:rsid w:val="009B4137"/>
    <w:rsid w:val="009B421D"/>
    <w:rsid w:val="009B4C6D"/>
    <w:rsid w:val="009B51EB"/>
    <w:rsid w:val="009B5217"/>
    <w:rsid w:val="009B586C"/>
    <w:rsid w:val="009B5C32"/>
    <w:rsid w:val="009B5ED8"/>
    <w:rsid w:val="009B6A30"/>
    <w:rsid w:val="009B7184"/>
    <w:rsid w:val="009B7E45"/>
    <w:rsid w:val="009C1122"/>
    <w:rsid w:val="009C18CF"/>
    <w:rsid w:val="009C2B65"/>
    <w:rsid w:val="009C320D"/>
    <w:rsid w:val="009C3798"/>
    <w:rsid w:val="009C3E8F"/>
    <w:rsid w:val="009C42DD"/>
    <w:rsid w:val="009C4798"/>
    <w:rsid w:val="009C48DE"/>
    <w:rsid w:val="009C4A1A"/>
    <w:rsid w:val="009C54DF"/>
    <w:rsid w:val="009C6126"/>
    <w:rsid w:val="009C6F7B"/>
    <w:rsid w:val="009C75BB"/>
    <w:rsid w:val="009D002D"/>
    <w:rsid w:val="009D06A4"/>
    <w:rsid w:val="009D1020"/>
    <w:rsid w:val="009D19BC"/>
    <w:rsid w:val="009D1D20"/>
    <w:rsid w:val="009D220B"/>
    <w:rsid w:val="009D2FB5"/>
    <w:rsid w:val="009D31AA"/>
    <w:rsid w:val="009D34A0"/>
    <w:rsid w:val="009D3C86"/>
    <w:rsid w:val="009D4656"/>
    <w:rsid w:val="009D46B0"/>
    <w:rsid w:val="009D46B2"/>
    <w:rsid w:val="009D5031"/>
    <w:rsid w:val="009D52D5"/>
    <w:rsid w:val="009D5568"/>
    <w:rsid w:val="009D5B4C"/>
    <w:rsid w:val="009D65C5"/>
    <w:rsid w:val="009D7191"/>
    <w:rsid w:val="009D7507"/>
    <w:rsid w:val="009D76C5"/>
    <w:rsid w:val="009E012C"/>
    <w:rsid w:val="009E1B20"/>
    <w:rsid w:val="009E1E1E"/>
    <w:rsid w:val="009E2856"/>
    <w:rsid w:val="009E3284"/>
    <w:rsid w:val="009E33E3"/>
    <w:rsid w:val="009E4AD6"/>
    <w:rsid w:val="009E5590"/>
    <w:rsid w:val="009E588B"/>
    <w:rsid w:val="009E70FE"/>
    <w:rsid w:val="009E79AA"/>
    <w:rsid w:val="009E7F16"/>
    <w:rsid w:val="009F16CE"/>
    <w:rsid w:val="009F1C7D"/>
    <w:rsid w:val="009F21CA"/>
    <w:rsid w:val="009F23E1"/>
    <w:rsid w:val="009F268A"/>
    <w:rsid w:val="009F28BC"/>
    <w:rsid w:val="009F2C91"/>
    <w:rsid w:val="009F31B3"/>
    <w:rsid w:val="009F3968"/>
    <w:rsid w:val="009F4AE1"/>
    <w:rsid w:val="009F5052"/>
    <w:rsid w:val="009F578D"/>
    <w:rsid w:val="009F59E9"/>
    <w:rsid w:val="009F5C89"/>
    <w:rsid w:val="009F6845"/>
    <w:rsid w:val="009F784C"/>
    <w:rsid w:val="00A0082B"/>
    <w:rsid w:val="00A00842"/>
    <w:rsid w:val="00A0092B"/>
    <w:rsid w:val="00A00CE7"/>
    <w:rsid w:val="00A01782"/>
    <w:rsid w:val="00A01EC6"/>
    <w:rsid w:val="00A0323C"/>
    <w:rsid w:val="00A04C85"/>
    <w:rsid w:val="00A06F82"/>
    <w:rsid w:val="00A077D7"/>
    <w:rsid w:val="00A100F0"/>
    <w:rsid w:val="00A101BA"/>
    <w:rsid w:val="00A10D7E"/>
    <w:rsid w:val="00A11663"/>
    <w:rsid w:val="00A13C4C"/>
    <w:rsid w:val="00A13D52"/>
    <w:rsid w:val="00A140C2"/>
    <w:rsid w:val="00A144BE"/>
    <w:rsid w:val="00A145A5"/>
    <w:rsid w:val="00A149DB"/>
    <w:rsid w:val="00A154EF"/>
    <w:rsid w:val="00A1568B"/>
    <w:rsid w:val="00A156E6"/>
    <w:rsid w:val="00A16C61"/>
    <w:rsid w:val="00A179FE"/>
    <w:rsid w:val="00A21374"/>
    <w:rsid w:val="00A21AE5"/>
    <w:rsid w:val="00A21BDD"/>
    <w:rsid w:val="00A21F05"/>
    <w:rsid w:val="00A22017"/>
    <w:rsid w:val="00A221D3"/>
    <w:rsid w:val="00A226B9"/>
    <w:rsid w:val="00A22ED3"/>
    <w:rsid w:val="00A23040"/>
    <w:rsid w:val="00A23692"/>
    <w:rsid w:val="00A23BCF"/>
    <w:rsid w:val="00A23C86"/>
    <w:rsid w:val="00A23D1A"/>
    <w:rsid w:val="00A23EEA"/>
    <w:rsid w:val="00A241EF"/>
    <w:rsid w:val="00A2534B"/>
    <w:rsid w:val="00A257C5"/>
    <w:rsid w:val="00A26F2A"/>
    <w:rsid w:val="00A27D86"/>
    <w:rsid w:val="00A27F4F"/>
    <w:rsid w:val="00A316C0"/>
    <w:rsid w:val="00A32455"/>
    <w:rsid w:val="00A33151"/>
    <w:rsid w:val="00A331BE"/>
    <w:rsid w:val="00A335D3"/>
    <w:rsid w:val="00A33A99"/>
    <w:rsid w:val="00A35963"/>
    <w:rsid w:val="00A35BEA"/>
    <w:rsid w:val="00A36043"/>
    <w:rsid w:val="00A36970"/>
    <w:rsid w:val="00A41577"/>
    <w:rsid w:val="00A41A4E"/>
    <w:rsid w:val="00A41EB4"/>
    <w:rsid w:val="00A42688"/>
    <w:rsid w:val="00A42721"/>
    <w:rsid w:val="00A42C4D"/>
    <w:rsid w:val="00A43D13"/>
    <w:rsid w:val="00A44BFF"/>
    <w:rsid w:val="00A45D37"/>
    <w:rsid w:val="00A461D4"/>
    <w:rsid w:val="00A470E3"/>
    <w:rsid w:val="00A472E4"/>
    <w:rsid w:val="00A478DC"/>
    <w:rsid w:val="00A501E3"/>
    <w:rsid w:val="00A50F0C"/>
    <w:rsid w:val="00A53B1F"/>
    <w:rsid w:val="00A56441"/>
    <w:rsid w:val="00A56780"/>
    <w:rsid w:val="00A56957"/>
    <w:rsid w:val="00A579BF"/>
    <w:rsid w:val="00A60ED9"/>
    <w:rsid w:val="00A61067"/>
    <w:rsid w:val="00A620A1"/>
    <w:rsid w:val="00A62151"/>
    <w:rsid w:val="00A621D3"/>
    <w:rsid w:val="00A62893"/>
    <w:rsid w:val="00A62B70"/>
    <w:rsid w:val="00A62BEE"/>
    <w:rsid w:val="00A63AD2"/>
    <w:rsid w:val="00A63EBD"/>
    <w:rsid w:val="00A640A4"/>
    <w:rsid w:val="00A643F7"/>
    <w:rsid w:val="00A6503C"/>
    <w:rsid w:val="00A65072"/>
    <w:rsid w:val="00A669C1"/>
    <w:rsid w:val="00A66D23"/>
    <w:rsid w:val="00A670D3"/>
    <w:rsid w:val="00A70D07"/>
    <w:rsid w:val="00A71047"/>
    <w:rsid w:val="00A71141"/>
    <w:rsid w:val="00A71C04"/>
    <w:rsid w:val="00A7226A"/>
    <w:rsid w:val="00A722C6"/>
    <w:rsid w:val="00A72847"/>
    <w:rsid w:val="00A72BB9"/>
    <w:rsid w:val="00A733A5"/>
    <w:rsid w:val="00A736DD"/>
    <w:rsid w:val="00A73BF1"/>
    <w:rsid w:val="00A74CF2"/>
    <w:rsid w:val="00A7677C"/>
    <w:rsid w:val="00A76E52"/>
    <w:rsid w:val="00A7749C"/>
    <w:rsid w:val="00A774EA"/>
    <w:rsid w:val="00A80411"/>
    <w:rsid w:val="00A80C6A"/>
    <w:rsid w:val="00A81C97"/>
    <w:rsid w:val="00A82303"/>
    <w:rsid w:val="00A82869"/>
    <w:rsid w:val="00A8290E"/>
    <w:rsid w:val="00A84777"/>
    <w:rsid w:val="00A85043"/>
    <w:rsid w:val="00A851DD"/>
    <w:rsid w:val="00A8595E"/>
    <w:rsid w:val="00A86521"/>
    <w:rsid w:val="00A86AE2"/>
    <w:rsid w:val="00A86CD1"/>
    <w:rsid w:val="00A872EA"/>
    <w:rsid w:val="00A8758C"/>
    <w:rsid w:val="00A87CF0"/>
    <w:rsid w:val="00A90435"/>
    <w:rsid w:val="00A90BD3"/>
    <w:rsid w:val="00A90E8E"/>
    <w:rsid w:val="00A9269D"/>
    <w:rsid w:val="00A92F40"/>
    <w:rsid w:val="00A92F71"/>
    <w:rsid w:val="00A93381"/>
    <w:rsid w:val="00A93A3B"/>
    <w:rsid w:val="00A93C2C"/>
    <w:rsid w:val="00A93D8C"/>
    <w:rsid w:val="00A93FD8"/>
    <w:rsid w:val="00A94442"/>
    <w:rsid w:val="00A95777"/>
    <w:rsid w:val="00A957A9"/>
    <w:rsid w:val="00A964EF"/>
    <w:rsid w:val="00A9668F"/>
    <w:rsid w:val="00A97B4C"/>
    <w:rsid w:val="00A97F65"/>
    <w:rsid w:val="00AA018F"/>
    <w:rsid w:val="00AA127E"/>
    <w:rsid w:val="00AA19AE"/>
    <w:rsid w:val="00AA2B28"/>
    <w:rsid w:val="00AA2BE6"/>
    <w:rsid w:val="00AA388D"/>
    <w:rsid w:val="00AA3C3B"/>
    <w:rsid w:val="00AA4073"/>
    <w:rsid w:val="00AA423D"/>
    <w:rsid w:val="00AA4666"/>
    <w:rsid w:val="00AA5581"/>
    <w:rsid w:val="00AA6A95"/>
    <w:rsid w:val="00AA6B33"/>
    <w:rsid w:val="00AA73C0"/>
    <w:rsid w:val="00AB0145"/>
    <w:rsid w:val="00AB0F18"/>
    <w:rsid w:val="00AB1048"/>
    <w:rsid w:val="00AB10DE"/>
    <w:rsid w:val="00AB31F6"/>
    <w:rsid w:val="00AB3668"/>
    <w:rsid w:val="00AB39CB"/>
    <w:rsid w:val="00AB558D"/>
    <w:rsid w:val="00AB5964"/>
    <w:rsid w:val="00AB5B8B"/>
    <w:rsid w:val="00AB5ED7"/>
    <w:rsid w:val="00AB6919"/>
    <w:rsid w:val="00AB733D"/>
    <w:rsid w:val="00AB7567"/>
    <w:rsid w:val="00AB7FBA"/>
    <w:rsid w:val="00AC001A"/>
    <w:rsid w:val="00AC010F"/>
    <w:rsid w:val="00AC0B4C"/>
    <w:rsid w:val="00AC1117"/>
    <w:rsid w:val="00AC273B"/>
    <w:rsid w:val="00AC34FB"/>
    <w:rsid w:val="00AC3890"/>
    <w:rsid w:val="00AC38CF"/>
    <w:rsid w:val="00AC3F72"/>
    <w:rsid w:val="00AC41DD"/>
    <w:rsid w:val="00AC4391"/>
    <w:rsid w:val="00AC4CA5"/>
    <w:rsid w:val="00AC4F45"/>
    <w:rsid w:val="00AC556D"/>
    <w:rsid w:val="00AC597E"/>
    <w:rsid w:val="00AC5CA9"/>
    <w:rsid w:val="00AC7385"/>
    <w:rsid w:val="00AD0111"/>
    <w:rsid w:val="00AD022A"/>
    <w:rsid w:val="00AD09DC"/>
    <w:rsid w:val="00AD0AEE"/>
    <w:rsid w:val="00AD0DE5"/>
    <w:rsid w:val="00AD14E3"/>
    <w:rsid w:val="00AD1CEC"/>
    <w:rsid w:val="00AD23BF"/>
    <w:rsid w:val="00AD2450"/>
    <w:rsid w:val="00AD2847"/>
    <w:rsid w:val="00AD3038"/>
    <w:rsid w:val="00AD342E"/>
    <w:rsid w:val="00AD3716"/>
    <w:rsid w:val="00AD3781"/>
    <w:rsid w:val="00AD3FF7"/>
    <w:rsid w:val="00AD49E3"/>
    <w:rsid w:val="00AD4B4F"/>
    <w:rsid w:val="00AD5133"/>
    <w:rsid w:val="00AD5473"/>
    <w:rsid w:val="00AD5CBE"/>
    <w:rsid w:val="00AD6AF2"/>
    <w:rsid w:val="00AD6B63"/>
    <w:rsid w:val="00AD6C09"/>
    <w:rsid w:val="00AD70AE"/>
    <w:rsid w:val="00AD7764"/>
    <w:rsid w:val="00AD77FC"/>
    <w:rsid w:val="00AD787E"/>
    <w:rsid w:val="00AE0275"/>
    <w:rsid w:val="00AE163F"/>
    <w:rsid w:val="00AE1A60"/>
    <w:rsid w:val="00AE23E3"/>
    <w:rsid w:val="00AE25A2"/>
    <w:rsid w:val="00AE28A2"/>
    <w:rsid w:val="00AE3837"/>
    <w:rsid w:val="00AE3FD8"/>
    <w:rsid w:val="00AE6397"/>
    <w:rsid w:val="00AE6456"/>
    <w:rsid w:val="00AE6CAA"/>
    <w:rsid w:val="00AE7250"/>
    <w:rsid w:val="00AE73A9"/>
    <w:rsid w:val="00AF0616"/>
    <w:rsid w:val="00AF0E28"/>
    <w:rsid w:val="00AF1C53"/>
    <w:rsid w:val="00AF22B1"/>
    <w:rsid w:val="00AF2372"/>
    <w:rsid w:val="00AF24F3"/>
    <w:rsid w:val="00AF3294"/>
    <w:rsid w:val="00AF377F"/>
    <w:rsid w:val="00AF392F"/>
    <w:rsid w:val="00AF437E"/>
    <w:rsid w:val="00AF4E06"/>
    <w:rsid w:val="00AF5059"/>
    <w:rsid w:val="00AF5CE5"/>
    <w:rsid w:val="00AF65D3"/>
    <w:rsid w:val="00AF669A"/>
    <w:rsid w:val="00AF6BD7"/>
    <w:rsid w:val="00AF6F9B"/>
    <w:rsid w:val="00AF74E3"/>
    <w:rsid w:val="00AF7629"/>
    <w:rsid w:val="00AF79DA"/>
    <w:rsid w:val="00B002E1"/>
    <w:rsid w:val="00B0080A"/>
    <w:rsid w:val="00B00DB7"/>
    <w:rsid w:val="00B00EA9"/>
    <w:rsid w:val="00B010EA"/>
    <w:rsid w:val="00B01409"/>
    <w:rsid w:val="00B016B2"/>
    <w:rsid w:val="00B0191C"/>
    <w:rsid w:val="00B01FAC"/>
    <w:rsid w:val="00B01FC2"/>
    <w:rsid w:val="00B026D2"/>
    <w:rsid w:val="00B0277F"/>
    <w:rsid w:val="00B03680"/>
    <w:rsid w:val="00B03B13"/>
    <w:rsid w:val="00B041AE"/>
    <w:rsid w:val="00B04865"/>
    <w:rsid w:val="00B04C30"/>
    <w:rsid w:val="00B050BC"/>
    <w:rsid w:val="00B054A2"/>
    <w:rsid w:val="00B05721"/>
    <w:rsid w:val="00B05813"/>
    <w:rsid w:val="00B060C1"/>
    <w:rsid w:val="00B06300"/>
    <w:rsid w:val="00B068BF"/>
    <w:rsid w:val="00B06CE2"/>
    <w:rsid w:val="00B06E06"/>
    <w:rsid w:val="00B0795D"/>
    <w:rsid w:val="00B10127"/>
    <w:rsid w:val="00B10B44"/>
    <w:rsid w:val="00B10DBD"/>
    <w:rsid w:val="00B1111A"/>
    <w:rsid w:val="00B11747"/>
    <w:rsid w:val="00B1187B"/>
    <w:rsid w:val="00B11A0C"/>
    <w:rsid w:val="00B11A9F"/>
    <w:rsid w:val="00B11C9C"/>
    <w:rsid w:val="00B11CCF"/>
    <w:rsid w:val="00B130F9"/>
    <w:rsid w:val="00B13602"/>
    <w:rsid w:val="00B13C08"/>
    <w:rsid w:val="00B14415"/>
    <w:rsid w:val="00B15629"/>
    <w:rsid w:val="00B15AA4"/>
    <w:rsid w:val="00B15E96"/>
    <w:rsid w:val="00B1604E"/>
    <w:rsid w:val="00B164A0"/>
    <w:rsid w:val="00B167F8"/>
    <w:rsid w:val="00B16C78"/>
    <w:rsid w:val="00B17FD4"/>
    <w:rsid w:val="00B20C7E"/>
    <w:rsid w:val="00B20FBE"/>
    <w:rsid w:val="00B21411"/>
    <w:rsid w:val="00B21929"/>
    <w:rsid w:val="00B21A7B"/>
    <w:rsid w:val="00B22ED8"/>
    <w:rsid w:val="00B22F3C"/>
    <w:rsid w:val="00B2372C"/>
    <w:rsid w:val="00B23ADD"/>
    <w:rsid w:val="00B23E33"/>
    <w:rsid w:val="00B23E44"/>
    <w:rsid w:val="00B242F8"/>
    <w:rsid w:val="00B25592"/>
    <w:rsid w:val="00B266D2"/>
    <w:rsid w:val="00B26A07"/>
    <w:rsid w:val="00B26F11"/>
    <w:rsid w:val="00B30034"/>
    <w:rsid w:val="00B3044A"/>
    <w:rsid w:val="00B3200A"/>
    <w:rsid w:val="00B32089"/>
    <w:rsid w:val="00B32F70"/>
    <w:rsid w:val="00B32FB1"/>
    <w:rsid w:val="00B3382D"/>
    <w:rsid w:val="00B33D1F"/>
    <w:rsid w:val="00B33E52"/>
    <w:rsid w:val="00B341DE"/>
    <w:rsid w:val="00B344BD"/>
    <w:rsid w:val="00B345C8"/>
    <w:rsid w:val="00B34A36"/>
    <w:rsid w:val="00B353B3"/>
    <w:rsid w:val="00B36597"/>
    <w:rsid w:val="00B367A3"/>
    <w:rsid w:val="00B36D6C"/>
    <w:rsid w:val="00B373D0"/>
    <w:rsid w:val="00B37B27"/>
    <w:rsid w:val="00B37B51"/>
    <w:rsid w:val="00B40138"/>
    <w:rsid w:val="00B4082D"/>
    <w:rsid w:val="00B408F4"/>
    <w:rsid w:val="00B415A0"/>
    <w:rsid w:val="00B419F9"/>
    <w:rsid w:val="00B4251F"/>
    <w:rsid w:val="00B426C2"/>
    <w:rsid w:val="00B42F0C"/>
    <w:rsid w:val="00B43AAA"/>
    <w:rsid w:val="00B43B6E"/>
    <w:rsid w:val="00B452A7"/>
    <w:rsid w:val="00B45608"/>
    <w:rsid w:val="00B468C6"/>
    <w:rsid w:val="00B46D02"/>
    <w:rsid w:val="00B50026"/>
    <w:rsid w:val="00B50563"/>
    <w:rsid w:val="00B5091E"/>
    <w:rsid w:val="00B50B53"/>
    <w:rsid w:val="00B513CB"/>
    <w:rsid w:val="00B5144B"/>
    <w:rsid w:val="00B51E80"/>
    <w:rsid w:val="00B5229B"/>
    <w:rsid w:val="00B52918"/>
    <w:rsid w:val="00B52B1A"/>
    <w:rsid w:val="00B53139"/>
    <w:rsid w:val="00B53D11"/>
    <w:rsid w:val="00B54AFD"/>
    <w:rsid w:val="00B562CE"/>
    <w:rsid w:val="00B57815"/>
    <w:rsid w:val="00B60126"/>
    <w:rsid w:val="00B602C2"/>
    <w:rsid w:val="00B6035F"/>
    <w:rsid w:val="00B6091E"/>
    <w:rsid w:val="00B60B84"/>
    <w:rsid w:val="00B61085"/>
    <w:rsid w:val="00B61E45"/>
    <w:rsid w:val="00B62DE2"/>
    <w:rsid w:val="00B63455"/>
    <w:rsid w:val="00B63B8E"/>
    <w:rsid w:val="00B63CA0"/>
    <w:rsid w:val="00B6479E"/>
    <w:rsid w:val="00B64D09"/>
    <w:rsid w:val="00B6547A"/>
    <w:rsid w:val="00B661AD"/>
    <w:rsid w:val="00B6640A"/>
    <w:rsid w:val="00B6703D"/>
    <w:rsid w:val="00B670C3"/>
    <w:rsid w:val="00B6738A"/>
    <w:rsid w:val="00B67630"/>
    <w:rsid w:val="00B70381"/>
    <w:rsid w:val="00B714F4"/>
    <w:rsid w:val="00B717D8"/>
    <w:rsid w:val="00B71C9D"/>
    <w:rsid w:val="00B724A6"/>
    <w:rsid w:val="00B74417"/>
    <w:rsid w:val="00B757F4"/>
    <w:rsid w:val="00B762F9"/>
    <w:rsid w:val="00B767EB"/>
    <w:rsid w:val="00B77246"/>
    <w:rsid w:val="00B77577"/>
    <w:rsid w:val="00B802DD"/>
    <w:rsid w:val="00B811C5"/>
    <w:rsid w:val="00B81576"/>
    <w:rsid w:val="00B820D2"/>
    <w:rsid w:val="00B82899"/>
    <w:rsid w:val="00B82982"/>
    <w:rsid w:val="00B82A2C"/>
    <w:rsid w:val="00B8363F"/>
    <w:rsid w:val="00B83A96"/>
    <w:rsid w:val="00B83BD0"/>
    <w:rsid w:val="00B8566F"/>
    <w:rsid w:val="00B85892"/>
    <w:rsid w:val="00B8591C"/>
    <w:rsid w:val="00B864DA"/>
    <w:rsid w:val="00B866CD"/>
    <w:rsid w:val="00B8670E"/>
    <w:rsid w:val="00B86BC8"/>
    <w:rsid w:val="00B87501"/>
    <w:rsid w:val="00B87B31"/>
    <w:rsid w:val="00B9047F"/>
    <w:rsid w:val="00B90A77"/>
    <w:rsid w:val="00B90C55"/>
    <w:rsid w:val="00B9173D"/>
    <w:rsid w:val="00B92238"/>
    <w:rsid w:val="00B92EBB"/>
    <w:rsid w:val="00B93034"/>
    <w:rsid w:val="00B93C70"/>
    <w:rsid w:val="00B948C9"/>
    <w:rsid w:val="00B94E14"/>
    <w:rsid w:val="00B953AC"/>
    <w:rsid w:val="00B9570F"/>
    <w:rsid w:val="00B9580E"/>
    <w:rsid w:val="00B95F8E"/>
    <w:rsid w:val="00B96560"/>
    <w:rsid w:val="00B96C13"/>
    <w:rsid w:val="00B96DDC"/>
    <w:rsid w:val="00B97668"/>
    <w:rsid w:val="00B97B2C"/>
    <w:rsid w:val="00B97C5D"/>
    <w:rsid w:val="00BA04B4"/>
    <w:rsid w:val="00BA04DC"/>
    <w:rsid w:val="00BA0632"/>
    <w:rsid w:val="00BA0742"/>
    <w:rsid w:val="00BA0B8A"/>
    <w:rsid w:val="00BA0FD1"/>
    <w:rsid w:val="00BA102F"/>
    <w:rsid w:val="00BA1097"/>
    <w:rsid w:val="00BA1290"/>
    <w:rsid w:val="00BA1ACB"/>
    <w:rsid w:val="00BA1E1E"/>
    <w:rsid w:val="00BA1E67"/>
    <w:rsid w:val="00BA2BF9"/>
    <w:rsid w:val="00BA3101"/>
    <w:rsid w:val="00BA4B34"/>
    <w:rsid w:val="00BA568E"/>
    <w:rsid w:val="00BA5B48"/>
    <w:rsid w:val="00BA6B7F"/>
    <w:rsid w:val="00BA795E"/>
    <w:rsid w:val="00BB004E"/>
    <w:rsid w:val="00BB02C4"/>
    <w:rsid w:val="00BB0912"/>
    <w:rsid w:val="00BB0A74"/>
    <w:rsid w:val="00BB1A87"/>
    <w:rsid w:val="00BB1B85"/>
    <w:rsid w:val="00BB200A"/>
    <w:rsid w:val="00BB2138"/>
    <w:rsid w:val="00BB272F"/>
    <w:rsid w:val="00BB2792"/>
    <w:rsid w:val="00BB286A"/>
    <w:rsid w:val="00BB4157"/>
    <w:rsid w:val="00BB4334"/>
    <w:rsid w:val="00BB461A"/>
    <w:rsid w:val="00BB47E4"/>
    <w:rsid w:val="00BB5582"/>
    <w:rsid w:val="00BB6122"/>
    <w:rsid w:val="00BB71C1"/>
    <w:rsid w:val="00BB76BF"/>
    <w:rsid w:val="00BC019C"/>
    <w:rsid w:val="00BC114C"/>
    <w:rsid w:val="00BC11F1"/>
    <w:rsid w:val="00BC16E6"/>
    <w:rsid w:val="00BC1ACE"/>
    <w:rsid w:val="00BC1AD1"/>
    <w:rsid w:val="00BC256F"/>
    <w:rsid w:val="00BC3AC6"/>
    <w:rsid w:val="00BC3D54"/>
    <w:rsid w:val="00BC492E"/>
    <w:rsid w:val="00BC4A58"/>
    <w:rsid w:val="00BC5714"/>
    <w:rsid w:val="00BC5DFE"/>
    <w:rsid w:val="00BC613B"/>
    <w:rsid w:val="00BC64CC"/>
    <w:rsid w:val="00BD0343"/>
    <w:rsid w:val="00BD05B8"/>
    <w:rsid w:val="00BD05BB"/>
    <w:rsid w:val="00BD1B35"/>
    <w:rsid w:val="00BD1E0C"/>
    <w:rsid w:val="00BD2417"/>
    <w:rsid w:val="00BD280A"/>
    <w:rsid w:val="00BD2DB0"/>
    <w:rsid w:val="00BD3614"/>
    <w:rsid w:val="00BD51D9"/>
    <w:rsid w:val="00BD5C76"/>
    <w:rsid w:val="00BD6398"/>
    <w:rsid w:val="00BD63D6"/>
    <w:rsid w:val="00BD64E2"/>
    <w:rsid w:val="00BD72F0"/>
    <w:rsid w:val="00BD745D"/>
    <w:rsid w:val="00BD7732"/>
    <w:rsid w:val="00BD7843"/>
    <w:rsid w:val="00BD78BC"/>
    <w:rsid w:val="00BD7E6A"/>
    <w:rsid w:val="00BE03F8"/>
    <w:rsid w:val="00BE0AFC"/>
    <w:rsid w:val="00BE1324"/>
    <w:rsid w:val="00BE1E85"/>
    <w:rsid w:val="00BE2104"/>
    <w:rsid w:val="00BE3320"/>
    <w:rsid w:val="00BE39A5"/>
    <w:rsid w:val="00BE3A4C"/>
    <w:rsid w:val="00BE46F3"/>
    <w:rsid w:val="00BE4995"/>
    <w:rsid w:val="00BE5559"/>
    <w:rsid w:val="00BE5977"/>
    <w:rsid w:val="00BE60FB"/>
    <w:rsid w:val="00BF082E"/>
    <w:rsid w:val="00BF0AE3"/>
    <w:rsid w:val="00BF1F05"/>
    <w:rsid w:val="00BF202F"/>
    <w:rsid w:val="00BF2820"/>
    <w:rsid w:val="00BF2AD2"/>
    <w:rsid w:val="00BF30AE"/>
    <w:rsid w:val="00BF312B"/>
    <w:rsid w:val="00BF37ED"/>
    <w:rsid w:val="00BF39CC"/>
    <w:rsid w:val="00BF3A57"/>
    <w:rsid w:val="00BF429A"/>
    <w:rsid w:val="00BF536A"/>
    <w:rsid w:val="00BF57C1"/>
    <w:rsid w:val="00BF5B51"/>
    <w:rsid w:val="00BF62BE"/>
    <w:rsid w:val="00BF647A"/>
    <w:rsid w:val="00BF6A9E"/>
    <w:rsid w:val="00BF6E1E"/>
    <w:rsid w:val="00BF7942"/>
    <w:rsid w:val="00C002A3"/>
    <w:rsid w:val="00C015EA"/>
    <w:rsid w:val="00C0160B"/>
    <w:rsid w:val="00C01D91"/>
    <w:rsid w:val="00C01E71"/>
    <w:rsid w:val="00C02A0B"/>
    <w:rsid w:val="00C02D25"/>
    <w:rsid w:val="00C036F4"/>
    <w:rsid w:val="00C03706"/>
    <w:rsid w:val="00C03C9C"/>
    <w:rsid w:val="00C0463A"/>
    <w:rsid w:val="00C04D62"/>
    <w:rsid w:val="00C0535C"/>
    <w:rsid w:val="00C05E97"/>
    <w:rsid w:val="00C05FF7"/>
    <w:rsid w:val="00C07126"/>
    <w:rsid w:val="00C075FF"/>
    <w:rsid w:val="00C07AED"/>
    <w:rsid w:val="00C07D1B"/>
    <w:rsid w:val="00C07F00"/>
    <w:rsid w:val="00C10772"/>
    <w:rsid w:val="00C10989"/>
    <w:rsid w:val="00C10CE9"/>
    <w:rsid w:val="00C11B4E"/>
    <w:rsid w:val="00C11C8D"/>
    <w:rsid w:val="00C11CE5"/>
    <w:rsid w:val="00C12EA5"/>
    <w:rsid w:val="00C13DB1"/>
    <w:rsid w:val="00C13FA8"/>
    <w:rsid w:val="00C144E3"/>
    <w:rsid w:val="00C14830"/>
    <w:rsid w:val="00C15270"/>
    <w:rsid w:val="00C15513"/>
    <w:rsid w:val="00C16853"/>
    <w:rsid w:val="00C17A12"/>
    <w:rsid w:val="00C17D2E"/>
    <w:rsid w:val="00C20339"/>
    <w:rsid w:val="00C2097A"/>
    <w:rsid w:val="00C20C2A"/>
    <w:rsid w:val="00C21827"/>
    <w:rsid w:val="00C21BB0"/>
    <w:rsid w:val="00C22DE4"/>
    <w:rsid w:val="00C22DE8"/>
    <w:rsid w:val="00C232BE"/>
    <w:rsid w:val="00C24787"/>
    <w:rsid w:val="00C24ED8"/>
    <w:rsid w:val="00C253A8"/>
    <w:rsid w:val="00C25A50"/>
    <w:rsid w:val="00C25C21"/>
    <w:rsid w:val="00C26260"/>
    <w:rsid w:val="00C263F0"/>
    <w:rsid w:val="00C2698A"/>
    <w:rsid w:val="00C27112"/>
    <w:rsid w:val="00C273FF"/>
    <w:rsid w:val="00C276FF"/>
    <w:rsid w:val="00C27D95"/>
    <w:rsid w:val="00C3003A"/>
    <w:rsid w:val="00C30FC8"/>
    <w:rsid w:val="00C314B6"/>
    <w:rsid w:val="00C31688"/>
    <w:rsid w:val="00C31DB5"/>
    <w:rsid w:val="00C33D41"/>
    <w:rsid w:val="00C349FA"/>
    <w:rsid w:val="00C35DFE"/>
    <w:rsid w:val="00C35E56"/>
    <w:rsid w:val="00C378EC"/>
    <w:rsid w:val="00C37AF9"/>
    <w:rsid w:val="00C40106"/>
    <w:rsid w:val="00C40AFD"/>
    <w:rsid w:val="00C40D09"/>
    <w:rsid w:val="00C40D80"/>
    <w:rsid w:val="00C415EC"/>
    <w:rsid w:val="00C41E20"/>
    <w:rsid w:val="00C42310"/>
    <w:rsid w:val="00C42E3E"/>
    <w:rsid w:val="00C42F3B"/>
    <w:rsid w:val="00C438B1"/>
    <w:rsid w:val="00C44081"/>
    <w:rsid w:val="00C4650E"/>
    <w:rsid w:val="00C479EF"/>
    <w:rsid w:val="00C47C1E"/>
    <w:rsid w:val="00C47EF9"/>
    <w:rsid w:val="00C47F62"/>
    <w:rsid w:val="00C51C13"/>
    <w:rsid w:val="00C51CE2"/>
    <w:rsid w:val="00C525A5"/>
    <w:rsid w:val="00C5295B"/>
    <w:rsid w:val="00C5300F"/>
    <w:rsid w:val="00C53084"/>
    <w:rsid w:val="00C5323E"/>
    <w:rsid w:val="00C5346C"/>
    <w:rsid w:val="00C53719"/>
    <w:rsid w:val="00C53931"/>
    <w:rsid w:val="00C54128"/>
    <w:rsid w:val="00C54146"/>
    <w:rsid w:val="00C54EEE"/>
    <w:rsid w:val="00C554F7"/>
    <w:rsid w:val="00C563C3"/>
    <w:rsid w:val="00C56F36"/>
    <w:rsid w:val="00C5748B"/>
    <w:rsid w:val="00C609D6"/>
    <w:rsid w:val="00C60D90"/>
    <w:rsid w:val="00C612B3"/>
    <w:rsid w:val="00C61328"/>
    <w:rsid w:val="00C61AE3"/>
    <w:rsid w:val="00C63A9A"/>
    <w:rsid w:val="00C63CAF"/>
    <w:rsid w:val="00C64283"/>
    <w:rsid w:val="00C64632"/>
    <w:rsid w:val="00C64764"/>
    <w:rsid w:val="00C6500C"/>
    <w:rsid w:val="00C65EEB"/>
    <w:rsid w:val="00C66CE0"/>
    <w:rsid w:val="00C6737C"/>
    <w:rsid w:val="00C673EE"/>
    <w:rsid w:val="00C67B51"/>
    <w:rsid w:val="00C701DB"/>
    <w:rsid w:val="00C70973"/>
    <w:rsid w:val="00C71BED"/>
    <w:rsid w:val="00C71D41"/>
    <w:rsid w:val="00C737BA"/>
    <w:rsid w:val="00C74108"/>
    <w:rsid w:val="00C7450B"/>
    <w:rsid w:val="00C747C0"/>
    <w:rsid w:val="00C75980"/>
    <w:rsid w:val="00C76F3F"/>
    <w:rsid w:val="00C7700A"/>
    <w:rsid w:val="00C77083"/>
    <w:rsid w:val="00C77534"/>
    <w:rsid w:val="00C804DD"/>
    <w:rsid w:val="00C80EEC"/>
    <w:rsid w:val="00C8149A"/>
    <w:rsid w:val="00C8186D"/>
    <w:rsid w:val="00C81B53"/>
    <w:rsid w:val="00C81EB6"/>
    <w:rsid w:val="00C825F1"/>
    <w:rsid w:val="00C82AD2"/>
    <w:rsid w:val="00C82B30"/>
    <w:rsid w:val="00C830D3"/>
    <w:rsid w:val="00C838C3"/>
    <w:rsid w:val="00C84096"/>
    <w:rsid w:val="00C84509"/>
    <w:rsid w:val="00C848D0"/>
    <w:rsid w:val="00C854CA"/>
    <w:rsid w:val="00C8665A"/>
    <w:rsid w:val="00C879EA"/>
    <w:rsid w:val="00C90D33"/>
    <w:rsid w:val="00C90FB6"/>
    <w:rsid w:val="00C91429"/>
    <w:rsid w:val="00C91983"/>
    <w:rsid w:val="00C91DE6"/>
    <w:rsid w:val="00C91F04"/>
    <w:rsid w:val="00C920D5"/>
    <w:rsid w:val="00C9220E"/>
    <w:rsid w:val="00C924D7"/>
    <w:rsid w:val="00C924E4"/>
    <w:rsid w:val="00C927AA"/>
    <w:rsid w:val="00C93090"/>
    <w:rsid w:val="00C9310F"/>
    <w:rsid w:val="00C932BD"/>
    <w:rsid w:val="00C93429"/>
    <w:rsid w:val="00C94047"/>
    <w:rsid w:val="00C948EC"/>
    <w:rsid w:val="00C94AD4"/>
    <w:rsid w:val="00C94B79"/>
    <w:rsid w:val="00C95098"/>
    <w:rsid w:val="00C953CF"/>
    <w:rsid w:val="00C96123"/>
    <w:rsid w:val="00C9612B"/>
    <w:rsid w:val="00C961FD"/>
    <w:rsid w:val="00C970EB"/>
    <w:rsid w:val="00C97C10"/>
    <w:rsid w:val="00CA08DE"/>
    <w:rsid w:val="00CA0C7F"/>
    <w:rsid w:val="00CA16C5"/>
    <w:rsid w:val="00CA2E03"/>
    <w:rsid w:val="00CA3075"/>
    <w:rsid w:val="00CA3184"/>
    <w:rsid w:val="00CA3757"/>
    <w:rsid w:val="00CA3F7E"/>
    <w:rsid w:val="00CA415A"/>
    <w:rsid w:val="00CA4B2E"/>
    <w:rsid w:val="00CA4CD2"/>
    <w:rsid w:val="00CA58B0"/>
    <w:rsid w:val="00CA5F85"/>
    <w:rsid w:val="00CA6259"/>
    <w:rsid w:val="00CA67DD"/>
    <w:rsid w:val="00CA6DA2"/>
    <w:rsid w:val="00CA7A35"/>
    <w:rsid w:val="00CA7ACC"/>
    <w:rsid w:val="00CA7EC6"/>
    <w:rsid w:val="00CA7FCF"/>
    <w:rsid w:val="00CB000B"/>
    <w:rsid w:val="00CB0525"/>
    <w:rsid w:val="00CB0792"/>
    <w:rsid w:val="00CB1536"/>
    <w:rsid w:val="00CB15CA"/>
    <w:rsid w:val="00CB18D3"/>
    <w:rsid w:val="00CB1A19"/>
    <w:rsid w:val="00CB304E"/>
    <w:rsid w:val="00CB3E67"/>
    <w:rsid w:val="00CB447A"/>
    <w:rsid w:val="00CB534E"/>
    <w:rsid w:val="00CB5885"/>
    <w:rsid w:val="00CB59B6"/>
    <w:rsid w:val="00CB5F3C"/>
    <w:rsid w:val="00CB6AB8"/>
    <w:rsid w:val="00CB744F"/>
    <w:rsid w:val="00CB78BC"/>
    <w:rsid w:val="00CB7FB8"/>
    <w:rsid w:val="00CB7FE8"/>
    <w:rsid w:val="00CC1636"/>
    <w:rsid w:val="00CC17C1"/>
    <w:rsid w:val="00CC1F71"/>
    <w:rsid w:val="00CC328D"/>
    <w:rsid w:val="00CC45D7"/>
    <w:rsid w:val="00CC50EF"/>
    <w:rsid w:val="00CC59B3"/>
    <w:rsid w:val="00CC5C9A"/>
    <w:rsid w:val="00CC5EB3"/>
    <w:rsid w:val="00CC653E"/>
    <w:rsid w:val="00CD0E7B"/>
    <w:rsid w:val="00CD18DC"/>
    <w:rsid w:val="00CD242C"/>
    <w:rsid w:val="00CD2ABD"/>
    <w:rsid w:val="00CD4024"/>
    <w:rsid w:val="00CD44FA"/>
    <w:rsid w:val="00CD4617"/>
    <w:rsid w:val="00CD46D3"/>
    <w:rsid w:val="00CD4855"/>
    <w:rsid w:val="00CD5A3F"/>
    <w:rsid w:val="00CD6AC6"/>
    <w:rsid w:val="00CD6B6A"/>
    <w:rsid w:val="00CE1153"/>
    <w:rsid w:val="00CE1198"/>
    <w:rsid w:val="00CE15A4"/>
    <w:rsid w:val="00CE1905"/>
    <w:rsid w:val="00CE1D6A"/>
    <w:rsid w:val="00CE2241"/>
    <w:rsid w:val="00CE2401"/>
    <w:rsid w:val="00CE24CA"/>
    <w:rsid w:val="00CE2752"/>
    <w:rsid w:val="00CE3219"/>
    <w:rsid w:val="00CE35E8"/>
    <w:rsid w:val="00CE3F5A"/>
    <w:rsid w:val="00CE3FD5"/>
    <w:rsid w:val="00CE55BE"/>
    <w:rsid w:val="00CE56ED"/>
    <w:rsid w:val="00CE5D30"/>
    <w:rsid w:val="00CE6D43"/>
    <w:rsid w:val="00CE6F32"/>
    <w:rsid w:val="00CE7103"/>
    <w:rsid w:val="00CE7662"/>
    <w:rsid w:val="00CE7888"/>
    <w:rsid w:val="00CE79C7"/>
    <w:rsid w:val="00CE7A0F"/>
    <w:rsid w:val="00CF00F1"/>
    <w:rsid w:val="00CF021F"/>
    <w:rsid w:val="00CF02CC"/>
    <w:rsid w:val="00CF03B0"/>
    <w:rsid w:val="00CF0519"/>
    <w:rsid w:val="00CF0588"/>
    <w:rsid w:val="00CF098F"/>
    <w:rsid w:val="00CF13AB"/>
    <w:rsid w:val="00CF4077"/>
    <w:rsid w:val="00CF4255"/>
    <w:rsid w:val="00CF42A4"/>
    <w:rsid w:val="00CF435A"/>
    <w:rsid w:val="00CF494C"/>
    <w:rsid w:val="00CF57A8"/>
    <w:rsid w:val="00CF6AE5"/>
    <w:rsid w:val="00CF6C43"/>
    <w:rsid w:val="00CF735B"/>
    <w:rsid w:val="00D00120"/>
    <w:rsid w:val="00D00E46"/>
    <w:rsid w:val="00D015EF"/>
    <w:rsid w:val="00D01F0B"/>
    <w:rsid w:val="00D02072"/>
    <w:rsid w:val="00D02257"/>
    <w:rsid w:val="00D022F2"/>
    <w:rsid w:val="00D02631"/>
    <w:rsid w:val="00D0279D"/>
    <w:rsid w:val="00D02B80"/>
    <w:rsid w:val="00D02D8E"/>
    <w:rsid w:val="00D033AD"/>
    <w:rsid w:val="00D0355C"/>
    <w:rsid w:val="00D04366"/>
    <w:rsid w:val="00D05CDB"/>
    <w:rsid w:val="00D10E1C"/>
    <w:rsid w:val="00D10E51"/>
    <w:rsid w:val="00D117E3"/>
    <w:rsid w:val="00D11B4C"/>
    <w:rsid w:val="00D120F4"/>
    <w:rsid w:val="00D123F6"/>
    <w:rsid w:val="00D12AC0"/>
    <w:rsid w:val="00D12F60"/>
    <w:rsid w:val="00D135C8"/>
    <w:rsid w:val="00D14499"/>
    <w:rsid w:val="00D14774"/>
    <w:rsid w:val="00D14D8C"/>
    <w:rsid w:val="00D151E3"/>
    <w:rsid w:val="00D161A3"/>
    <w:rsid w:val="00D165E4"/>
    <w:rsid w:val="00D1695E"/>
    <w:rsid w:val="00D16D6F"/>
    <w:rsid w:val="00D17317"/>
    <w:rsid w:val="00D17633"/>
    <w:rsid w:val="00D17ED1"/>
    <w:rsid w:val="00D20167"/>
    <w:rsid w:val="00D20BBD"/>
    <w:rsid w:val="00D215B2"/>
    <w:rsid w:val="00D22E49"/>
    <w:rsid w:val="00D230C7"/>
    <w:rsid w:val="00D23716"/>
    <w:rsid w:val="00D2448E"/>
    <w:rsid w:val="00D24525"/>
    <w:rsid w:val="00D248C4"/>
    <w:rsid w:val="00D24F63"/>
    <w:rsid w:val="00D25150"/>
    <w:rsid w:val="00D25E47"/>
    <w:rsid w:val="00D25ED8"/>
    <w:rsid w:val="00D2698F"/>
    <w:rsid w:val="00D27F8F"/>
    <w:rsid w:val="00D3099B"/>
    <w:rsid w:val="00D30C81"/>
    <w:rsid w:val="00D316B8"/>
    <w:rsid w:val="00D31CFC"/>
    <w:rsid w:val="00D3246B"/>
    <w:rsid w:val="00D3255D"/>
    <w:rsid w:val="00D32749"/>
    <w:rsid w:val="00D32F30"/>
    <w:rsid w:val="00D3366C"/>
    <w:rsid w:val="00D340C3"/>
    <w:rsid w:val="00D34298"/>
    <w:rsid w:val="00D35CDE"/>
    <w:rsid w:val="00D35DBF"/>
    <w:rsid w:val="00D360DE"/>
    <w:rsid w:val="00D36641"/>
    <w:rsid w:val="00D36D41"/>
    <w:rsid w:val="00D37456"/>
    <w:rsid w:val="00D3782C"/>
    <w:rsid w:val="00D37BC1"/>
    <w:rsid w:val="00D37CE4"/>
    <w:rsid w:val="00D40167"/>
    <w:rsid w:val="00D40692"/>
    <w:rsid w:val="00D409CD"/>
    <w:rsid w:val="00D40A28"/>
    <w:rsid w:val="00D40DE9"/>
    <w:rsid w:val="00D40FC0"/>
    <w:rsid w:val="00D41003"/>
    <w:rsid w:val="00D42046"/>
    <w:rsid w:val="00D4215C"/>
    <w:rsid w:val="00D423D4"/>
    <w:rsid w:val="00D428C9"/>
    <w:rsid w:val="00D42CAF"/>
    <w:rsid w:val="00D43259"/>
    <w:rsid w:val="00D43D4C"/>
    <w:rsid w:val="00D4475F"/>
    <w:rsid w:val="00D447A5"/>
    <w:rsid w:val="00D447EF"/>
    <w:rsid w:val="00D44A61"/>
    <w:rsid w:val="00D44C08"/>
    <w:rsid w:val="00D453C1"/>
    <w:rsid w:val="00D4561D"/>
    <w:rsid w:val="00D45719"/>
    <w:rsid w:val="00D45A4D"/>
    <w:rsid w:val="00D45DFA"/>
    <w:rsid w:val="00D460CD"/>
    <w:rsid w:val="00D46146"/>
    <w:rsid w:val="00D4645A"/>
    <w:rsid w:val="00D4654B"/>
    <w:rsid w:val="00D46AAF"/>
    <w:rsid w:val="00D470F4"/>
    <w:rsid w:val="00D47282"/>
    <w:rsid w:val="00D4763B"/>
    <w:rsid w:val="00D47C09"/>
    <w:rsid w:val="00D47FE5"/>
    <w:rsid w:val="00D502B1"/>
    <w:rsid w:val="00D50681"/>
    <w:rsid w:val="00D507B0"/>
    <w:rsid w:val="00D5249B"/>
    <w:rsid w:val="00D52D95"/>
    <w:rsid w:val="00D53082"/>
    <w:rsid w:val="00D53110"/>
    <w:rsid w:val="00D53136"/>
    <w:rsid w:val="00D538BE"/>
    <w:rsid w:val="00D53C1E"/>
    <w:rsid w:val="00D53F1E"/>
    <w:rsid w:val="00D544D2"/>
    <w:rsid w:val="00D54E13"/>
    <w:rsid w:val="00D55842"/>
    <w:rsid w:val="00D55A2A"/>
    <w:rsid w:val="00D55CB7"/>
    <w:rsid w:val="00D562BD"/>
    <w:rsid w:val="00D56BA4"/>
    <w:rsid w:val="00D570AA"/>
    <w:rsid w:val="00D57546"/>
    <w:rsid w:val="00D57861"/>
    <w:rsid w:val="00D57A90"/>
    <w:rsid w:val="00D57C2A"/>
    <w:rsid w:val="00D601EF"/>
    <w:rsid w:val="00D61533"/>
    <w:rsid w:val="00D61936"/>
    <w:rsid w:val="00D6195F"/>
    <w:rsid w:val="00D61A4B"/>
    <w:rsid w:val="00D61C37"/>
    <w:rsid w:val="00D61E8A"/>
    <w:rsid w:val="00D62726"/>
    <w:rsid w:val="00D62B26"/>
    <w:rsid w:val="00D62E88"/>
    <w:rsid w:val="00D63B2F"/>
    <w:rsid w:val="00D64210"/>
    <w:rsid w:val="00D64504"/>
    <w:rsid w:val="00D64613"/>
    <w:rsid w:val="00D64A05"/>
    <w:rsid w:val="00D64CE2"/>
    <w:rsid w:val="00D65C88"/>
    <w:rsid w:val="00D65D18"/>
    <w:rsid w:val="00D65E1D"/>
    <w:rsid w:val="00D67C73"/>
    <w:rsid w:val="00D67F2F"/>
    <w:rsid w:val="00D67F35"/>
    <w:rsid w:val="00D70747"/>
    <w:rsid w:val="00D70749"/>
    <w:rsid w:val="00D708C6"/>
    <w:rsid w:val="00D70AB8"/>
    <w:rsid w:val="00D70BF4"/>
    <w:rsid w:val="00D713CA"/>
    <w:rsid w:val="00D71E1A"/>
    <w:rsid w:val="00D7208E"/>
    <w:rsid w:val="00D720C1"/>
    <w:rsid w:val="00D7261D"/>
    <w:rsid w:val="00D73A6A"/>
    <w:rsid w:val="00D749D4"/>
    <w:rsid w:val="00D74CF8"/>
    <w:rsid w:val="00D74D77"/>
    <w:rsid w:val="00D752AF"/>
    <w:rsid w:val="00D7557C"/>
    <w:rsid w:val="00D755FC"/>
    <w:rsid w:val="00D76795"/>
    <w:rsid w:val="00D76B06"/>
    <w:rsid w:val="00D76B6D"/>
    <w:rsid w:val="00D76C51"/>
    <w:rsid w:val="00D77209"/>
    <w:rsid w:val="00D7734E"/>
    <w:rsid w:val="00D7755A"/>
    <w:rsid w:val="00D77719"/>
    <w:rsid w:val="00D800CA"/>
    <w:rsid w:val="00D811BA"/>
    <w:rsid w:val="00D819E6"/>
    <w:rsid w:val="00D81A0D"/>
    <w:rsid w:val="00D81A1F"/>
    <w:rsid w:val="00D82737"/>
    <w:rsid w:val="00D82B87"/>
    <w:rsid w:val="00D8313D"/>
    <w:rsid w:val="00D83325"/>
    <w:rsid w:val="00D83C52"/>
    <w:rsid w:val="00D84A5A"/>
    <w:rsid w:val="00D84C52"/>
    <w:rsid w:val="00D84D07"/>
    <w:rsid w:val="00D8523D"/>
    <w:rsid w:val="00D8526A"/>
    <w:rsid w:val="00D86184"/>
    <w:rsid w:val="00D8657B"/>
    <w:rsid w:val="00D86661"/>
    <w:rsid w:val="00D8764B"/>
    <w:rsid w:val="00D90103"/>
    <w:rsid w:val="00D908B9"/>
    <w:rsid w:val="00D90E91"/>
    <w:rsid w:val="00D91344"/>
    <w:rsid w:val="00D916A4"/>
    <w:rsid w:val="00D9172E"/>
    <w:rsid w:val="00D921CD"/>
    <w:rsid w:val="00D9307E"/>
    <w:rsid w:val="00D940C5"/>
    <w:rsid w:val="00D943A2"/>
    <w:rsid w:val="00D9449A"/>
    <w:rsid w:val="00D944C3"/>
    <w:rsid w:val="00D947DF"/>
    <w:rsid w:val="00D949BC"/>
    <w:rsid w:val="00D94F20"/>
    <w:rsid w:val="00D962E9"/>
    <w:rsid w:val="00D96A1E"/>
    <w:rsid w:val="00D9704F"/>
    <w:rsid w:val="00D97EF5"/>
    <w:rsid w:val="00DA0F84"/>
    <w:rsid w:val="00DA1CBC"/>
    <w:rsid w:val="00DA2219"/>
    <w:rsid w:val="00DA2A75"/>
    <w:rsid w:val="00DA2C80"/>
    <w:rsid w:val="00DA31C8"/>
    <w:rsid w:val="00DA3523"/>
    <w:rsid w:val="00DA4C38"/>
    <w:rsid w:val="00DA69D2"/>
    <w:rsid w:val="00DA6EFE"/>
    <w:rsid w:val="00DA710E"/>
    <w:rsid w:val="00DA7FAF"/>
    <w:rsid w:val="00DB09DE"/>
    <w:rsid w:val="00DB0D52"/>
    <w:rsid w:val="00DB1DE3"/>
    <w:rsid w:val="00DB235B"/>
    <w:rsid w:val="00DB29F0"/>
    <w:rsid w:val="00DB2B3C"/>
    <w:rsid w:val="00DB33B5"/>
    <w:rsid w:val="00DB3AC9"/>
    <w:rsid w:val="00DB53C1"/>
    <w:rsid w:val="00DB54B6"/>
    <w:rsid w:val="00DB64BC"/>
    <w:rsid w:val="00DB66C3"/>
    <w:rsid w:val="00DB6FD6"/>
    <w:rsid w:val="00DB7206"/>
    <w:rsid w:val="00DB7460"/>
    <w:rsid w:val="00DB7883"/>
    <w:rsid w:val="00DB7A34"/>
    <w:rsid w:val="00DC075C"/>
    <w:rsid w:val="00DC0DD7"/>
    <w:rsid w:val="00DC1347"/>
    <w:rsid w:val="00DC177A"/>
    <w:rsid w:val="00DC17B6"/>
    <w:rsid w:val="00DC1E1E"/>
    <w:rsid w:val="00DC245B"/>
    <w:rsid w:val="00DC39DF"/>
    <w:rsid w:val="00DC39F1"/>
    <w:rsid w:val="00DC5CD0"/>
    <w:rsid w:val="00DC63F6"/>
    <w:rsid w:val="00DC700D"/>
    <w:rsid w:val="00DC7879"/>
    <w:rsid w:val="00DC7E7E"/>
    <w:rsid w:val="00DD02F7"/>
    <w:rsid w:val="00DD0CA8"/>
    <w:rsid w:val="00DD0E1F"/>
    <w:rsid w:val="00DD1996"/>
    <w:rsid w:val="00DD26B5"/>
    <w:rsid w:val="00DD277F"/>
    <w:rsid w:val="00DD27E2"/>
    <w:rsid w:val="00DD3022"/>
    <w:rsid w:val="00DD4398"/>
    <w:rsid w:val="00DD5219"/>
    <w:rsid w:val="00DE06E1"/>
    <w:rsid w:val="00DE091C"/>
    <w:rsid w:val="00DE0C17"/>
    <w:rsid w:val="00DE10F6"/>
    <w:rsid w:val="00DE1887"/>
    <w:rsid w:val="00DE1C1D"/>
    <w:rsid w:val="00DE1EF3"/>
    <w:rsid w:val="00DE4341"/>
    <w:rsid w:val="00DE4504"/>
    <w:rsid w:val="00DE47F1"/>
    <w:rsid w:val="00DE4911"/>
    <w:rsid w:val="00DE4B35"/>
    <w:rsid w:val="00DE4CBF"/>
    <w:rsid w:val="00DE4FDA"/>
    <w:rsid w:val="00DE5810"/>
    <w:rsid w:val="00DE581B"/>
    <w:rsid w:val="00DE614A"/>
    <w:rsid w:val="00DE66E7"/>
    <w:rsid w:val="00DE6D62"/>
    <w:rsid w:val="00DE6DAE"/>
    <w:rsid w:val="00DE6EC6"/>
    <w:rsid w:val="00DE7102"/>
    <w:rsid w:val="00DE7486"/>
    <w:rsid w:val="00DE77EE"/>
    <w:rsid w:val="00DE7A58"/>
    <w:rsid w:val="00DE7AE3"/>
    <w:rsid w:val="00DF0B63"/>
    <w:rsid w:val="00DF0C6C"/>
    <w:rsid w:val="00DF1073"/>
    <w:rsid w:val="00DF14D5"/>
    <w:rsid w:val="00DF19C1"/>
    <w:rsid w:val="00DF25D2"/>
    <w:rsid w:val="00DF2884"/>
    <w:rsid w:val="00DF2E7D"/>
    <w:rsid w:val="00DF32DA"/>
    <w:rsid w:val="00DF4A77"/>
    <w:rsid w:val="00DF50AF"/>
    <w:rsid w:val="00DF5497"/>
    <w:rsid w:val="00DF54CA"/>
    <w:rsid w:val="00DF5B64"/>
    <w:rsid w:val="00DF604D"/>
    <w:rsid w:val="00DF60D0"/>
    <w:rsid w:val="00DF6334"/>
    <w:rsid w:val="00DF6BC0"/>
    <w:rsid w:val="00DF6CE7"/>
    <w:rsid w:val="00DF6F30"/>
    <w:rsid w:val="00E0023A"/>
    <w:rsid w:val="00E00270"/>
    <w:rsid w:val="00E0074C"/>
    <w:rsid w:val="00E009C4"/>
    <w:rsid w:val="00E00B7E"/>
    <w:rsid w:val="00E01135"/>
    <w:rsid w:val="00E01506"/>
    <w:rsid w:val="00E017ED"/>
    <w:rsid w:val="00E01906"/>
    <w:rsid w:val="00E01B1E"/>
    <w:rsid w:val="00E01F5D"/>
    <w:rsid w:val="00E020A7"/>
    <w:rsid w:val="00E02794"/>
    <w:rsid w:val="00E02992"/>
    <w:rsid w:val="00E043E3"/>
    <w:rsid w:val="00E048FA"/>
    <w:rsid w:val="00E0497A"/>
    <w:rsid w:val="00E04D86"/>
    <w:rsid w:val="00E0505B"/>
    <w:rsid w:val="00E05671"/>
    <w:rsid w:val="00E05987"/>
    <w:rsid w:val="00E06274"/>
    <w:rsid w:val="00E0643C"/>
    <w:rsid w:val="00E101C8"/>
    <w:rsid w:val="00E111CA"/>
    <w:rsid w:val="00E11280"/>
    <w:rsid w:val="00E11435"/>
    <w:rsid w:val="00E11DD0"/>
    <w:rsid w:val="00E11F18"/>
    <w:rsid w:val="00E12359"/>
    <w:rsid w:val="00E12A2C"/>
    <w:rsid w:val="00E1334C"/>
    <w:rsid w:val="00E136F0"/>
    <w:rsid w:val="00E1381E"/>
    <w:rsid w:val="00E1390F"/>
    <w:rsid w:val="00E13B4F"/>
    <w:rsid w:val="00E151CC"/>
    <w:rsid w:val="00E152FF"/>
    <w:rsid w:val="00E166C5"/>
    <w:rsid w:val="00E1702C"/>
    <w:rsid w:val="00E17AC2"/>
    <w:rsid w:val="00E17AE5"/>
    <w:rsid w:val="00E17B39"/>
    <w:rsid w:val="00E17BE7"/>
    <w:rsid w:val="00E2064B"/>
    <w:rsid w:val="00E20697"/>
    <w:rsid w:val="00E20B16"/>
    <w:rsid w:val="00E21797"/>
    <w:rsid w:val="00E21DCC"/>
    <w:rsid w:val="00E22E39"/>
    <w:rsid w:val="00E2389E"/>
    <w:rsid w:val="00E2390E"/>
    <w:rsid w:val="00E23BCD"/>
    <w:rsid w:val="00E24042"/>
    <w:rsid w:val="00E2447D"/>
    <w:rsid w:val="00E2461B"/>
    <w:rsid w:val="00E24886"/>
    <w:rsid w:val="00E2578A"/>
    <w:rsid w:val="00E25E39"/>
    <w:rsid w:val="00E2657B"/>
    <w:rsid w:val="00E2659D"/>
    <w:rsid w:val="00E26E74"/>
    <w:rsid w:val="00E26EC5"/>
    <w:rsid w:val="00E27021"/>
    <w:rsid w:val="00E27067"/>
    <w:rsid w:val="00E27344"/>
    <w:rsid w:val="00E276A4"/>
    <w:rsid w:val="00E276CE"/>
    <w:rsid w:val="00E276FB"/>
    <w:rsid w:val="00E30025"/>
    <w:rsid w:val="00E3032E"/>
    <w:rsid w:val="00E30651"/>
    <w:rsid w:val="00E30AA4"/>
    <w:rsid w:val="00E30ABA"/>
    <w:rsid w:val="00E32595"/>
    <w:rsid w:val="00E32610"/>
    <w:rsid w:val="00E32727"/>
    <w:rsid w:val="00E33773"/>
    <w:rsid w:val="00E33A74"/>
    <w:rsid w:val="00E3487B"/>
    <w:rsid w:val="00E34D95"/>
    <w:rsid w:val="00E356D0"/>
    <w:rsid w:val="00E356E3"/>
    <w:rsid w:val="00E35977"/>
    <w:rsid w:val="00E35A30"/>
    <w:rsid w:val="00E36557"/>
    <w:rsid w:val="00E36F3C"/>
    <w:rsid w:val="00E373B6"/>
    <w:rsid w:val="00E37F48"/>
    <w:rsid w:val="00E4030B"/>
    <w:rsid w:val="00E4037C"/>
    <w:rsid w:val="00E41824"/>
    <w:rsid w:val="00E41D42"/>
    <w:rsid w:val="00E41D56"/>
    <w:rsid w:val="00E41EE4"/>
    <w:rsid w:val="00E420CB"/>
    <w:rsid w:val="00E42ABE"/>
    <w:rsid w:val="00E42BA5"/>
    <w:rsid w:val="00E43679"/>
    <w:rsid w:val="00E44104"/>
    <w:rsid w:val="00E44255"/>
    <w:rsid w:val="00E442DE"/>
    <w:rsid w:val="00E45525"/>
    <w:rsid w:val="00E457DF"/>
    <w:rsid w:val="00E462A8"/>
    <w:rsid w:val="00E4656A"/>
    <w:rsid w:val="00E46642"/>
    <w:rsid w:val="00E46D81"/>
    <w:rsid w:val="00E470C6"/>
    <w:rsid w:val="00E47AE8"/>
    <w:rsid w:val="00E5097A"/>
    <w:rsid w:val="00E5139A"/>
    <w:rsid w:val="00E51A35"/>
    <w:rsid w:val="00E52197"/>
    <w:rsid w:val="00E53BE9"/>
    <w:rsid w:val="00E53E31"/>
    <w:rsid w:val="00E53F28"/>
    <w:rsid w:val="00E5413D"/>
    <w:rsid w:val="00E548F9"/>
    <w:rsid w:val="00E549FF"/>
    <w:rsid w:val="00E54EBE"/>
    <w:rsid w:val="00E55533"/>
    <w:rsid w:val="00E55CEA"/>
    <w:rsid w:val="00E564EC"/>
    <w:rsid w:val="00E56551"/>
    <w:rsid w:val="00E565A8"/>
    <w:rsid w:val="00E56F21"/>
    <w:rsid w:val="00E57977"/>
    <w:rsid w:val="00E57FF6"/>
    <w:rsid w:val="00E608E8"/>
    <w:rsid w:val="00E612AD"/>
    <w:rsid w:val="00E6174D"/>
    <w:rsid w:val="00E6213F"/>
    <w:rsid w:val="00E630A1"/>
    <w:rsid w:val="00E635D7"/>
    <w:rsid w:val="00E64A5E"/>
    <w:rsid w:val="00E64A62"/>
    <w:rsid w:val="00E657D1"/>
    <w:rsid w:val="00E65FF2"/>
    <w:rsid w:val="00E67B8E"/>
    <w:rsid w:val="00E67FE3"/>
    <w:rsid w:val="00E70576"/>
    <w:rsid w:val="00E71B89"/>
    <w:rsid w:val="00E721F4"/>
    <w:rsid w:val="00E724DF"/>
    <w:rsid w:val="00E73037"/>
    <w:rsid w:val="00E73820"/>
    <w:rsid w:val="00E73BE1"/>
    <w:rsid w:val="00E751E1"/>
    <w:rsid w:val="00E75258"/>
    <w:rsid w:val="00E75F8F"/>
    <w:rsid w:val="00E76542"/>
    <w:rsid w:val="00E76726"/>
    <w:rsid w:val="00E76E49"/>
    <w:rsid w:val="00E80110"/>
    <w:rsid w:val="00E803E7"/>
    <w:rsid w:val="00E80E42"/>
    <w:rsid w:val="00E81300"/>
    <w:rsid w:val="00E823FF"/>
    <w:rsid w:val="00E82BAF"/>
    <w:rsid w:val="00E82EE8"/>
    <w:rsid w:val="00E834B7"/>
    <w:rsid w:val="00E83954"/>
    <w:rsid w:val="00E83D70"/>
    <w:rsid w:val="00E84E75"/>
    <w:rsid w:val="00E86E31"/>
    <w:rsid w:val="00E8750D"/>
    <w:rsid w:val="00E879A4"/>
    <w:rsid w:val="00E87E09"/>
    <w:rsid w:val="00E90BCA"/>
    <w:rsid w:val="00E91730"/>
    <w:rsid w:val="00E92FCF"/>
    <w:rsid w:val="00E937CE"/>
    <w:rsid w:val="00E9421F"/>
    <w:rsid w:val="00E95832"/>
    <w:rsid w:val="00E95C72"/>
    <w:rsid w:val="00E967BB"/>
    <w:rsid w:val="00E96AFE"/>
    <w:rsid w:val="00E96E9A"/>
    <w:rsid w:val="00E96F04"/>
    <w:rsid w:val="00E97AEC"/>
    <w:rsid w:val="00EA0804"/>
    <w:rsid w:val="00EA123B"/>
    <w:rsid w:val="00EA20FE"/>
    <w:rsid w:val="00EA2694"/>
    <w:rsid w:val="00EA2D6F"/>
    <w:rsid w:val="00EA322F"/>
    <w:rsid w:val="00EA3372"/>
    <w:rsid w:val="00EA33CC"/>
    <w:rsid w:val="00EA36CE"/>
    <w:rsid w:val="00EA38A9"/>
    <w:rsid w:val="00EA38AB"/>
    <w:rsid w:val="00EA41DB"/>
    <w:rsid w:val="00EA42AC"/>
    <w:rsid w:val="00EA4A2D"/>
    <w:rsid w:val="00EA52F4"/>
    <w:rsid w:val="00EA5B33"/>
    <w:rsid w:val="00EA5F6C"/>
    <w:rsid w:val="00EA6507"/>
    <w:rsid w:val="00EA6E5B"/>
    <w:rsid w:val="00EA7106"/>
    <w:rsid w:val="00EB08DE"/>
    <w:rsid w:val="00EB2146"/>
    <w:rsid w:val="00EB24B8"/>
    <w:rsid w:val="00EB2D87"/>
    <w:rsid w:val="00EB3B64"/>
    <w:rsid w:val="00EB3DD1"/>
    <w:rsid w:val="00EB42F3"/>
    <w:rsid w:val="00EB4887"/>
    <w:rsid w:val="00EB491E"/>
    <w:rsid w:val="00EB4E45"/>
    <w:rsid w:val="00EB5697"/>
    <w:rsid w:val="00EB5DA2"/>
    <w:rsid w:val="00EB612C"/>
    <w:rsid w:val="00EB681B"/>
    <w:rsid w:val="00EB712B"/>
    <w:rsid w:val="00EB7141"/>
    <w:rsid w:val="00EB7352"/>
    <w:rsid w:val="00EC01B7"/>
    <w:rsid w:val="00EC0379"/>
    <w:rsid w:val="00EC1832"/>
    <w:rsid w:val="00EC2AC9"/>
    <w:rsid w:val="00EC36DB"/>
    <w:rsid w:val="00EC4FAD"/>
    <w:rsid w:val="00EC561E"/>
    <w:rsid w:val="00EC5BFC"/>
    <w:rsid w:val="00EC5DAF"/>
    <w:rsid w:val="00EC5DB1"/>
    <w:rsid w:val="00EC61F3"/>
    <w:rsid w:val="00EC7BE8"/>
    <w:rsid w:val="00EC7D85"/>
    <w:rsid w:val="00EC7DE0"/>
    <w:rsid w:val="00ED01E5"/>
    <w:rsid w:val="00ED053A"/>
    <w:rsid w:val="00ED12CF"/>
    <w:rsid w:val="00ED17B8"/>
    <w:rsid w:val="00ED1A28"/>
    <w:rsid w:val="00ED20AF"/>
    <w:rsid w:val="00ED2FEE"/>
    <w:rsid w:val="00ED3DDF"/>
    <w:rsid w:val="00ED40F5"/>
    <w:rsid w:val="00ED5FC9"/>
    <w:rsid w:val="00ED6446"/>
    <w:rsid w:val="00ED654E"/>
    <w:rsid w:val="00ED67DF"/>
    <w:rsid w:val="00ED748D"/>
    <w:rsid w:val="00ED773D"/>
    <w:rsid w:val="00ED7CCF"/>
    <w:rsid w:val="00ED7D6E"/>
    <w:rsid w:val="00EE0926"/>
    <w:rsid w:val="00EE0C7D"/>
    <w:rsid w:val="00EE0EDE"/>
    <w:rsid w:val="00EE1DD8"/>
    <w:rsid w:val="00EE2632"/>
    <w:rsid w:val="00EE2B1F"/>
    <w:rsid w:val="00EE3023"/>
    <w:rsid w:val="00EE334B"/>
    <w:rsid w:val="00EE398B"/>
    <w:rsid w:val="00EE3CFA"/>
    <w:rsid w:val="00EE582A"/>
    <w:rsid w:val="00EE5B87"/>
    <w:rsid w:val="00EE5E1A"/>
    <w:rsid w:val="00EE5FD9"/>
    <w:rsid w:val="00EE658B"/>
    <w:rsid w:val="00EE69E4"/>
    <w:rsid w:val="00EE6EF4"/>
    <w:rsid w:val="00EE713F"/>
    <w:rsid w:val="00EE7437"/>
    <w:rsid w:val="00EE7844"/>
    <w:rsid w:val="00EE7CBD"/>
    <w:rsid w:val="00EF0401"/>
    <w:rsid w:val="00EF068C"/>
    <w:rsid w:val="00EF0FF6"/>
    <w:rsid w:val="00EF1075"/>
    <w:rsid w:val="00EF1913"/>
    <w:rsid w:val="00EF236E"/>
    <w:rsid w:val="00EF2778"/>
    <w:rsid w:val="00EF2A7F"/>
    <w:rsid w:val="00EF2F8C"/>
    <w:rsid w:val="00EF3C33"/>
    <w:rsid w:val="00EF4196"/>
    <w:rsid w:val="00EF41A6"/>
    <w:rsid w:val="00EF48BE"/>
    <w:rsid w:val="00EF4BB5"/>
    <w:rsid w:val="00EF4D88"/>
    <w:rsid w:val="00EF562F"/>
    <w:rsid w:val="00EF58A6"/>
    <w:rsid w:val="00EF590B"/>
    <w:rsid w:val="00EF62AD"/>
    <w:rsid w:val="00EF6DF5"/>
    <w:rsid w:val="00EF7B8F"/>
    <w:rsid w:val="00EF7C72"/>
    <w:rsid w:val="00EF7E39"/>
    <w:rsid w:val="00EF7E90"/>
    <w:rsid w:val="00F00085"/>
    <w:rsid w:val="00F002B6"/>
    <w:rsid w:val="00F00DD3"/>
    <w:rsid w:val="00F01987"/>
    <w:rsid w:val="00F01C3E"/>
    <w:rsid w:val="00F02022"/>
    <w:rsid w:val="00F02990"/>
    <w:rsid w:val="00F02B67"/>
    <w:rsid w:val="00F03000"/>
    <w:rsid w:val="00F030D2"/>
    <w:rsid w:val="00F03330"/>
    <w:rsid w:val="00F035EB"/>
    <w:rsid w:val="00F036CF"/>
    <w:rsid w:val="00F03EBC"/>
    <w:rsid w:val="00F048F2"/>
    <w:rsid w:val="00F04ECE"/>
    <w:rsid w:val="00F05468"/>
    <w:rsid w:val="00F06803"/>
    <w:rsid w:val="00F06B35"/>
    <w:rsid w:val="00F06FA6"/>
    <w:rsid w:val="00F076F6"/>
    <w:rsid w:val="00F101D5"/>
    <w:rsid w:val="00F10339"/>
    <w:rsid w:val="00F10AFE"/>
    <w:rsid w:val="00F10FC4"/>
    <w:rsid w:val="00F111BA"/>
    <w:rsid w:val="00F11B0F"/>
    <w:rsid w:val="00F14DAE"/>
    <w:rsid w:val="00F14E7E"/>
    <w:rsid w:val="00F15169"/>
    <w:rsid w:val="00F156F6"/>
    <w:rsid w:val="00F15C6C"/>
    <w:rsid w:val="00F15E1E"/>
    <w:rsid w:val="00F1603A"/>
    <w:rsid w:val="00F1613E"/>
    <w:rsid w:val="00F17173"/>
    <w:rsid w:val="00F1753F"/>
    <w:rsid w:val="00F1759C"/>
    <w:rsid w:val="00F17A7E"/>
    <w:rsid w:val="00F17FD5"/>
    <w:rsid w:val="00F200F0"/>
    <w:rsid w:val="00F2015D"/>
    <w:rsid w:val="00F206CB"/>
    <w:rsid w:val="00F20DB4"/>
    <w:rsid w:val="00F21440"/>
    <w:rsid w:val="00F217F1"/>
    <w:rsid w:val="00F21E54"/>
    <w:rsid w:val="00F224DC"/>
    <w:rsid w:val="00F225D0"/>
    <w:rsid w:val="00F22E05"/>
    <w:rsid w:val="00F2349F"/>
    <w:rsid w:val="00F23826"/>
    <w:rsid w:val="00F23AA7"/>
    <w:rsid w:val="00F240A1"/>
    <w:rsid w:val="00F241A1"/>
    <w:rsid w:val="00F2456D"/>
    <w:rsid w:val="00F24737"/>
    <w:rsid w:val="00F24A85"/>
    <w:rsid w:val="00F25BAA"/>
    <w:rsid w:val="00F2687F"/>
    <w:rsid w:val="00F26D7C"/>
    <w:rsid w:val="00F26DC9"/>
    <w:rsid w:val="00F271B4"/>
    <w:rsid w:val="00F27640"/>
    <w:rsid w:val="00F27F29"/>
    <w:rsid w:val="00F27F5A"/>
    <w:rsid w:val="00F317C7"/>
    <w:rsid w:val="00F324E7"/>
    <w:rsid w:val="00F327A8"/>
    <w:rsid w:val="00F32C3B"/>
    <w:rsid w:val="00F32D54"/>
    <w:rsid w:val="00F3329A"/>
    <w:rsid w:val="00F33BD8"/>
    <w:rsid w:val="00F341CF"/>
    <w:rsid w:val="00F36C54"/>
    <w:rsid w:val="00F36F66"/>
    <w:rsid w:val="00F37059"/>
    <w:rsid w:val="00F3731A"/>
    <w:rsid w:val="00F374E1"/>
    <w:rsid w:val="00F37DD5"/>
    <w:rsid w:val="00F4050A"/>
    <w:rsid w:val="00F41443"/>
    <w:rsid w:val="00F41863"/>
    <w:rsid w:val="00F418D3"/>
    <w:rsid w:val="00F418EA"/>
    <w:rsid w:val="00F41A29"/>
    <w:rsid w:val="00F421BB"/>
    <w:rsid w:val="00F42872"/>
    <w:rsid w:val="00F434AE"/>
    <w:rsid w:val="00F44C1C"/>
    <w:rsid w:val="00F44EDC"/>
    <w:rsid w:val="00F44F11"/>
    <w:rsid w:val="00F45214"/>
    <w:rsid w:val="00F45B3C"/>
    <w:rsid w:val="00F462B1"/>
    <w:rsid w:val="00F464DE"/>
    <w:rsid w:val="00F4690D"/>
    <w:rsid w:val="00F46A7C"/>
    <w:rsid w:val="00F4748C"/>
    <w:rsid w:val="00F47CD8"/>
    <w:rsid w:val="00F500B7"/>
    <w:rsid w:val="00F50C63"/>
    <w:rsid w:val="00F51473"/>
    <w:rsid w:val="00F518DF"/>
    <w:rsid w:val="00F5342E"/>
    <w:rsid w:val="00F53DB1"/>
    <w:rsid w:val="00F542A4"/>
    <w:rsid w:val="00F544DB"/>
    <w:rsid w:val="00F54B65"/>
    <w:rsid w:val="00F5513F"/>
    <w:rsid w:val="00F558C7"/>
    <w:rsid w:val="00F55F15"/>
    <w:rsid w:val="00F5632D"/>
    <w:rsid w:val="00F5642C"/>
    <w:rsid w:val="00F564D3"/>
    <w:rsid w:val="00F56644"/>
    <w:rsid w:val="00F56967"/>
    <w:rsid w:val="00F574FD"/>
    <w:rsid w:val="00F578EE"/>
    <w:rsid w:val="00F57B5F"/>
    <w:rsid w:val="00F6018B"/>
    <w:rsid w:val="00F60CB5"/>
    <w:rsid w:val="00F60FF5"/>
    <w:rsid w:val="00F61DC9"/>
    <w:rsid w:val="00F624E1"/>
    <w:rsid w:val="00F6276A"/>
    <w:rsid w:val="00F62B44"/>
    <w:rsid w:val="00F62C1C"/>
    <w:rsid w:val="00F635A7"/>
    <w:rsid w:val="00F63EB8"/>
    <w:rsid w:val="00F6502E"/>
    <w:rsid w:val="00F65246"/>
    <w:rsid w:val="00F65663"/>
    <w:rsid w:val="00F662B8"/>
    <w:rsid w:val="00F66C51"/>
    <w:rsid w:val="00F66C6E"/>
    <w:rsid w:val="00F677B6"/>
    <w:rsid w:val="00F67E91"/>
    <w:rsid w:val="00F70167"/>
    <w:rsid w:val="00F706C8"/>
    <w:rsid w:val="00F70D5E"/>
    <w:rsid w:val="00F71574"/>
    <w:rsid w:val="00F72664"/>
    <w:rsid w:val="00F72BDC"/>
    <w:rsid w:val="00F73673"/>
    <w:rsid w:val="00F7470D"/>
    <w:rsid w:val="00F74FD6"/>
    <w:rsid w:val="00F7506E"/>
    <w:rsid w:val="00F756C0"/>
    <w:rsid w:val="00F75A40"/>
    <w:rsid w:val="00F75DE3"/>
    <w:rsid w:val="00F76143"/>
    <w:rsid w:val="00F767AB"/>
    <w:rsid w:val="00F7718A"/>
    <w:rsid w:val="00F77637"/>
    <w:rsid w:val="00F8021E"/>
    <w:rsid w:val="00F80289"/>
    <w:rsid w:val="00F803EB"/>
    <w:rsid w:val="00F8049B"/>
    <w:rsid w:val="00F808B1"/>
    <w:rsid w:val="00F811A8"/>
    <w:rsid w:val="00F820DB"/>
    <w:rsid w:val="00F834FC"/>
    <w:rsid w:val="00F8435D"/>
    <w:rsid w:val="00F84755"/>
    <w:rsid w:val="00F85F4C"/>
    <w:rsid w:val="00F86103"/>
    <w:rsid w:val="00F866B7"/>
    <w:rsid w:val="00F86B45"/>
    <w:rsid w:val="00F872FE"/>
    <w:rsid w:val="00F876AA"/>
    <w:rsid w:val="00F87DD0"/>
    <w:rsid w:val="00F900DA"/>
    <w:rsid w:val="00F90398"/>
    <w:rsid w:val="00F90D86"/>
    <w:rsid w:val="00F911C5"/>
    <w:rsid w:val="00F913AC"/>
    <w:rsid w:val="00F91482"/>
    <w:rsid w:val="00F91652"/>
    <w:rsid w:val="00F91966"/>
    <w:rsid w:val="00F91A74"/>
    <w:rsid w:val="00F91B40"/>
    <w:rsid w:val="00F92909"/>
    <w:rsid w:val="00F92CF0"/>
    <w:rsid w:val="00F93360"/>
    <w:rsid w:val="00F936FA"/>
    <w:rsid w:val="00F9370D"/>
    <w:rsid w:val="00F93E20"/>
    <w:rsid w:val="00F93FE4"/>
    <w:rsid w:val="00F94605"/>
    <w:rsid w:val="00F94919"/>
    <w:rsid w:val="00F94B4D"/>
    <w:rsid w:val="00F95611"/>
    <w:rsid w:val="00F95C07"/>
    <w:rsid w:val="00F969AD"/>
    <w:rsid w:val="00F96D91"/>
    <w:rsid w:val="00F97E4E"/>
    <w:rsid w:val="00FA0936"/>
    <w:rsid w:val="00FA0BD8"/>
    <w:rsid w:val="00FA148D"/>
    <w:rsid w:val="00FA1A82"/>
    <w:rsid w:val="00FA1CC8"/>
    <w:rsid w:val="00FA1F91"/>
    <w:rsid w:val="00FA20D4"/>
    <w:rsid w:val="00FA217B"/>
    <w:rsid w:val="00FA3A62"/>
    <w:rsid w:val="00FA3E35"/>
    <w:rsid w:val="00FA440A"/>
    <w:rsid w:val="00FA46B9"/>
    <w:rsid w:val="00FA4827"/>
    <w:rsid w:val="00FA4E6A"/>
    <w:rsid w:val="00FA5441"/>
    <w:rsid w:val="00FA5AB1"/>
    <w:rsid w:val="00FA5FA9"/>
    <w:rsid w:val="00FA685B"/>
    <w:rsid w:val="00FA6C5B"/>
    <w:rsid w:val="00FB0BC5"/>
    <w:rsid w:val="00FB0BCC"/>
    <w:rsid w:val="00FB1100"/>
    <w:rsid w:val="00FB122D"/>
    <w:rsid w:val="00FB2F75"/>
    <w:rsid w:val="00FB341C"/>
    <w:rsid w:val="00FB3B7A"/>
    <w:rsid w:val="00FB3F1A"/>
    <w:rsid w:val="00FB44FB"/>
    <w:rsid w:val="00FB4F0E"/>
    <w:rsid w:val="00FB5094"/>
    <w:rsid w:val="00FB5404"/>
    <w:rsid w:val="00FB5439"/>
    <w:rsid w:val="00FB59F6"/>
    <w:rsid w:val="00FB6566"/>
    <w:rsid w:val="00FB7845"/>
    <w:rsid w:val="00FB7AFE"/>
    <w:rsid w:val="00FC0FE5"/>
    <w:rsid w:val="00FC0FFF"/>
    <w:rsid w:val="00FC1121"/>
    <w:rsid w:val="00FC282E"/>
    <w:rsid w:val="00FC3973"/>
    <w:rsid w:val="00FC41AA"/>
    <w:rsid w:val="00FC4277"/>
    <w:rsid w:val="00FC54FC"/>
    <w:rsid w:val="00FC5642"/>
    <w:rsid w:val="00FC58D0"/>
    <w:rsid w:val="00FC6030"/>
    <w:rsid w:val="00FC622F"/>
    <w:rsid w:val="00FC63A3"/>
    <w:rsid w:val="00FC6918"/>
    <w:rsid w:val="00FC7438"/>
    <w:rsid w:val="00FC7645"/>
    <w:rsid w:val="00FC793C"/>
    <w:rsid w:val="00FD02CC"/>
    <w:rsid w:val="00FD066C"/>
    <w:rsid w:val="00FD0B57"/>
    <w:rsid w:val="00FD0E52"/>
    <w:rsid w:val="00FD0FBB"/>
    <w:rsid w:val="00FD1ABC"/>
    <w:rsid w:val="00FD221D"/>
    <w:rsid w:val="00FD2D5E"/>
    <w:rsid w:val="00FD2EFA"/>
    <w:rsid w:val="00FD359B"/>
    <w:rsid w:val="00FD407B"/>
    <w:rsid w:val="00FD409F"/>
    <w:rsid w:val="00FD4C35"/>
    <w:rsid w:val="00FD4C57"/>
    <w:rsid w:val="00FD54A3"/>
    <w:rsid w:val="00FD54CF"/>
    <w:rsid w:val="00FD58F9"/>
    <w:rsid w:val="00FD5CCA"/>
    <w:rsid w:val="00FD675D"/>
    <w:rsid w:val="00FD7069"/>
    <w:rsid w:val="00FD7572"/>
    <w:rsid w:val="00FD79D6"/>
    <w:rsid w:val="00FD7AAA"/>
    <w:rsid w:val="00FD7CE8"/>
    <w:rsid w:val="00FD7DDF"/>
    <w:rsid w:val="00FE08B4"/>
    <w:rsid w:val="00FE13B7"/>
    <w:rsid w:val="00FE18B3"/>
    <w:rsid w:val="00FE1A8D"/>
    <w:rsid w:val="00FE2138"/>
    <w:rsid w:val="00FE2AA7"/>
    <w:rsid w:val="00FE3F5B"/>
    <w:rsid w:val="00FE4142"/>
    <w:rsid w:val="00FE4388"/>
    <w:rsid w:val="00FE4917"/>
    <w:rsid w:val="00FE4C92"/>
    <w:rsid w:val="00FE52E1"/>
    <w:rsid w:val="00FE5AAC"/>
    <w:rsid w:val="00FE60C1"/>
    <w:rsid w:val="00FE640D"/>
    <w:rsid w:val="00FE6955"/>
    <w:rsid w:val="00FF0FAA"/>
    <w:rsid w:val="00FF1671"/>
    <w:rsid w:val="00FF17D2"/>
    <w:rsid w:val="00FF18EF"/>
    <w:rsid w:val="00FF1C8F"/>
    <w:rsid w:val="00FF3BBC"/>
    <w:rsid w:val="00FF40FB"/>
    <w:rsid w:val="00FF4396"/>
    <w:rsid w:val="00FF5AD4"/>
    <w:rsid w:val="00FF666B"/>
    <w:rsid w:val="00FF6AC0"/>
    <w:rsid w:val="00FF7908"/>
    <w:rsid w:val="00FF7C3E"/>
    <w:rsid w:val="21D6C29D"/>
    <w:rsid w:val="4CF6D5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76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6B"/>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2"/>
      </w:numPr>
      <w:outlineLvl w:val="0"/>
    </w:pPr>
    <w:rPr>
      <w:kern w:val="28"/>
    </w:rPr>
  </w:style>
  <w:style w:type="paragraph" w:styleId="Heading2">
    <w:name w:val="heading 2"/>
    <w:basedOn w:val="Normal"/>
    <w:next w:val="Normal"/>
    <w:link w:val="Heading2Char"/>
    <w:qFormat/>
    <w:rsid w:val="00A316C0"/>
    <w:pPr>
      <w:numPr>
        <w:ilvl w:val="1"/>
        <w:numId w:val="2"/>
      </w:numPr>
      <w:outlineLvl w:val="1"/>
    </w:pPr>
  </w:style>
  <w:style w:type="paragraph" w:styleId="Heading3">
    <w:name w:val="heading 3"/>
    <w:basedOn w:val="Normal"/>
    <w:next w:val="Normal"/>
    <w:link w:val="Heading3Char"/>
    <w:qFormat/>
    <w:rsid w:val="00A316C0"/>
    <w:pPr>
      <w:numPr>
        <w:ilvl w:val="2"/>
        <w:numId w:val="2"/>
      </w:numPr>
      <w:outlineLvl w:val="2"/>
    </w:pPr>
  </w:style>
  <w:style w:type="paragraph" w:styleId="Heading4">
    <w:name w:val="heading 4"/>
    <w:basedOn w:val="Normal"/>
    <w:next w:val="Normal"/>
    <w:link w:val="Heading4Char"/>
    <w:qFormat/>
    <w:rsid w:val="00A316C0"/>
    <w:pPr>
      <w:numPr>
        <w:ilvl w:val="3"/>
        <w:numId w:val="2"/>
      </w:numPr>
      <w:outlineLvl w:val="3"/>
    </w:pPr>
  </w:style>
  <w:style w:type="paragraph" w:styleId="Heading5">
    <w:name w:val="heading 5"/>
    <w:basedOn w:val="Normal"/>
    <w:next w:val="Normal"/>
    <w:link w:val="Heading5Char"/>
    <w:qFormat/>
    <w:rsid w:val="00A316C0"/>
    <w:pPr>
      <w:numPr>
        <w:ilvl w:val="4"/>
        <w:numId w:val="2"/>
      </w:numPr>
      <w:outlineLvl w:val="4"/>
    </w:pPr>
  </w:style>
  <w:style w:type="paragraph" w:styleId="Heading6">
    <w:name w:val="heading 6"/>
    <w:basedOn w:val="Normal"/>
    <w:next w:val="Normal"/>
    <w:link w:val="Heading6Char"/>
    <w:qFormat/>
    <w:rsid w:val="00A316C0"/>
    <w:pPr>
      <w:numPr>
        <w:ilvl w:val="5"/>
        <w:numId w:val="2"/>
      </w:numPr>
      <w:outlineLvl w:val="5"/>
    </w:pPr>
  </w:style>
  <w:style w:type="paragraph" w:styleId="Heading7">
    <w:name w:val="heading 7"/>
    <w:basedOn w:val="Normal"/>
    <w:next w:val="Normal"/>
    <w:link w:val="Heading7Char"/>
    <w:qFormat/>
    <w:rsid w:val="00A316C0"/>
    <w:pPr>
      <w:numPr>
        <w:ilvl w:val="6"/>
        <w:numId w:val="2"/>
      </w:numPr>
      <w:outlineLvl w:val="6"/>
    </w:pPr>
  </w:style>
  <w:style w:type="paragraph" w:styleId="Heading8">
    <w:name w:val="heading 8"/>
    <w:basedOn w:val="Normal"/>
    <w:next w:val="Normal"/>
    <w:link w:val="Heading8Char"/>
    <w:qFormat/>
    <w:rsid w:val="00A316C0"/>
    <w:pPr>
      <w:numPr>
        <w:ilvl w:val="7"/>
        <w:numId w:val="2"/>
      </w:numPr>
      <w:outlineLvl w:val="7"/>
    </w:pPr>
  </w:style>
  <w:style w:type="paragraph" w:styleId="Heading9">
    <w:name w:val="heading 9"/>
    <w:basedOn w:val="Normal"/>
    <w:next w:val="Normal"/>
    <w:link w:val="Heading9Char"/>
    <w:qFormat/>
    <w:rsid w:val="00A316C0"/>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A478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DC"/>
    <w:rPr>
      <w:rFonts w:ascii="Segoe UI" w:hAnsi="Segoe UI" w:cs="Segoe UI"/>
      <w:sz w:val="18"/>
      <w:szCs w:val="18"/>
      <w:lang w:eastAsia="en-US" w:bidi="ar-SA"/>
    </w:rPr>
  </w:style>
  <w:style w:type="character" w:customStyle="1" w:styleId="UnresolvedMention1">
    <w:name w:val="Unresolved Mention1"/>
    <w:basedOn w:val="DefaultParagraphFont"/>
    <w:uiPriority w:val="99"/>
    <w:semiHidden/>
    <w:unhideWhenUsed/>
    <w:rsid w:val="00CC17C1"/>
    <w:rPr>
      <w:color w:val="605E5C"/>
      <w:shd w:val="clear" w:color="auto" w:fill="E1DFDD"/>
    </w:rPr>
  </w:style>
  <w:style w:type="character" w:styleId="CommentReference">
    <w:name w:val="annotation reference"/>
    <w:basedOn w:val="DefaultParagraphFont"/>
    <w:semiHidden/>
    <w:unhideWhenUsed/>
    <w:rsid w:val="00217994"/>
    <w:rPr>
      <w:sz w:val="16"/>
      <w:szCs w:val="16"/>
    </w:rPr>
  </w:style>
  <w:style w:type="paragraph" w:styleId="CommentText">
    <w:name w:val="annotation text"/>
    <w:basedOn w:val="Normal"/>
    <w:link w:val="CommentTextChar"/>
    <w:unhideWhenUsed/>
    <w:rsid w:val="00217994"/>
    <w:pPr>
      <w:spacing w:line="240" w:lineRule="auto"/>
    </w:pPr>
    <w:rPr>
      <w:sz w:val="20"/>
    </w:rPr>
  </w:style>
  <w:style w:type="character" w:customStyle="1" w:styleId="CommentTextChar">
    <w:name w:val="Comment Text Char"/>
    <w:basedOn w:val="DefaultParagraphFont"/>
    <w:link w:val="CommentText"/>
    <w:rsid w:val="00217994"/>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217994"/>
    <w:rPr>
      <w:b/>
      <w:bCs/>
    </w:rPr>
  </w:style>
  <w:style w:type="character" w:customStyle="1" w:styleId="CommentSubjectChar">
    <w:name w:val="Comment Subject Char"/>
    <w:basedOn w:val="CommentTextChar"/>
    <w:link w:val="CommentSubject"/>
    <w:uiPriority w:val="99"/>
    <w:semiHidden/>
    <w:rsid w:val="00217994"/>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500">
      <w:bodyDiv w:val="1"/>
      <w:marLeft w:val="0"/>
      <w:marRight w:val="0"/>
      <w:marTop w:val="0"/>
      <w:marBottom w:val="0"/>
      <w:divBdr>
        <w:top w:val="none" w:sz="0" w:space="0" w:color="auto"/>
        <w:left w:val="none" w:sz="0" w:space="0" w:color="auto"/>
        <w:bottom w:val="none" w:sz="0" w:space="0" w:color="auto"/>
        <w:right w:val="none" w:sz="0" w:space="0" w:color="auto"/>
      </w:divBdr>
      <w:divsChild>
        <w:div w:id="1241595141">
          <w:marLeft w:val="0"/>
          <w:marRight w:val="0"/>
          <w:marTop w:val="0"/>
          <w:marBottom w:val="0"/>
          <w:divBdr>
            <w:top w:val="none" w:sz="0" w:space="0" w:color="auto"/>
            <w:left w:val="none" w:sz="0" w:space="0" w:color="auto"/>
            <w:bottom w:val="none" w:sz="0" w:space="0" w:color="auto"/>
            <w:right w:val="none" w:sz="0" w:space="0" w:color="auto"/>
          </w:divBdr>
          <w:divsChild>
            <w:div w:id="1277365832">
              <w:marLeft w:val="0"/>
              <w:marRight w:val="0"/>
              <w:marTop w:val="0"/>
              <w:marBottom w:val="0"/>
              <w:divBdr>
                <w:top w:val="none" w:sz="0" w:space="0" w:color="auto"/>
                <w:left w:val="none" w:sz="0" w:space="0" w:color="auto"/>
                <w:bottom w:val="none" w:sz="0" w:space="0" w:color="auto"/>
                <w:right w:val="none" w:sz="0" w:space="0" w:color="auto"/>
              </w:divBdr>
            </w:div>
            <w:div w:id="2046952548">
              <w:marLeft w:val="0"/>
              <w:marRight w:val="0"/>
              <w:marTop w:val="0"/>
              <w:marBottom w:val="0"/>
              <w:divBdr>
                <w:top w:val="none" w:sz="0" w:space="0" w:color="auto"/>
                <w:left w:val="none" w:sz="0" w:space="0" w:color="auto"/>
                <w:bottom w:val="none" w:sz="0" w:space="0" w:color="auto"/>
                <w:right w:val="none" w:sz="0" w:space="0" w:color="auto"/>
              </w:divBdr>
            </w:div>
            <w:div w:id="117846161">
              <w:marLeft w:val="0"/>
              <w:marRight w:val="0"/>
              <w:marTop w:val="0"/>
              <w:marBottom w:val="0"/>
              <w:divBdr>
                <w:top w:val="none" w:sz="0" w:space="0" w:color="auto"/>
                <w:left w:val="none" w:sz="0" w:space="0" w:color="auto"/>
                <w:bottom w:val="none" w:sz="0" w:space="0" w:color="auto"/>
                <w:right w:val="none" w:sz="0" w:space="0" w:color="auto"/>
              </w:divBdr>
            </w:div>
            <w:div w:id="1145925578">
              <w:marLeft w:val="0"/>
              <w:marRight w:val="0"/>
              <w:marTop w:val="0"/>
              <w:marBottom w:val="0"/>
              <w:divBdr>
                <w:top w:val="none" w:sz="0" w:space="0" w:color="auto"/>
                <w:left w:val="none" w:sz="0" w:space="0" w:color="auto"/>
                <w:bottom w:val="none" w:sz="0" w:space="0" w:color="auto"/>
                <w:right w:val="none" w:sz="0" w:space="0" w:color="auto"/>
              </w:divBdr>
            </w:div>
            <w:div w:id="1395005617">
              <w:marLeft w:val="0"/>
              <w:marRight w:val="0"/>
              <w:marTop w:val="0"/>
              <w:marBottom w:val="0"/>
              <w:divBdr>
                <w:top w:val="none" w:sz="0" w:space="0" w:color="auto"/>
                <w:left w:val="none" w:sz="0" w:space="0" w:color="auto"/>
                <w:bottom w:val="none" w:sz="0" w:space="0" w:color="auto"/>
                <w:right w:val="none" w:sz="0" w:space="0" w:color="auto"/>
              </w:divBdr>
            </w:div>
          </w:divsChild>
        </w:div>
        <w:div w:id="1088770290">
          <w:marLeft w:val="0"/>
          <w:marRight w:val="0"/>
          <w:marTop w:val="0"/>
          <w:marBottom w:val="0"/>
          <w:divBdr>
            <w:top w:val="none" w:sz="0" w:space="0" w:color="auto"/>
            <w:left w:val="none" w:sz="0" w:space="0" w:color="auto"/>
            <w:bottom w:val="none" w:sz="0" w:space="0" w:color="auto"/>
            <w:right w:val="none" w:sz="0" w:space="0" w:color="auto"/>
          </w:divBdr>
          <w:divsChild>
            <w:div w:id="903494865">
              <w:marLeft w:val="-75"/>
              <w:marRight w:val="0"/>
              <w:marTop w:val="30"/>
              <w:marBottom w:val="30"/>
              <w:divBdr>
                <w:top w:val="none" w:sz="0" w:space="0" w:color="auto"/>
                <w:left w:val="none" w:sz="0" w:space="0" w:color="auto"/>
                <w:bottom w:val="none" w:sz="0" w:space="0" w:color="auto"/>
                <w:right w:val="none" w:sz="0" w:space="0" w:color="auto"/>
              </w:divBdr>
              <w:divsChild>
                <w:div w:id="384841762">
                  <w:marLeft w:val="0"/>
                  <w:marRight w:val="0"/>
                  <w:marTop w:val="0"/>
                  <w:marBottom w:val="0"/>
                  <w:divBdr>
                    <w:top w:val="none" w:sz="0" w:space="0" w:color="auto"/>
                    <w:left w:val="none" w:sz="0" w:space="0" w:color="auto"/>
                    <w:bottom w:val="none" w:sz="0" w:space="0" w:color="auto"/>
                    <w:right w:val="none" w:sz="0" w:space="0" w:color="auto"/>
                  </w:divBdr>
                  <w:divsChild>
                    <w:div w:id="78647945">
                      <w:marLeft w:val="0"/>
                      <w:marRight w:val="0"/>
                      <w:marTop w:val="0"/>
                      <w:marBottom w:val="0"/>
                      <w:divBdr>
                        <w:top w:val="none" w:sz="0" w:space="0" w:color="auto"/>
                        <w:left w:val="none" w:sz="0" w:space="0" w:color="auto"/>
                        <w:bottom w:val="none" w:sz="0" w:space="0" w:color="auto"/>
                        <w:right w:val="none" w:sz="0" w:space="0" w:color="auto"/>
                      </w:divBdr>
                    </w:div>
                  </w:divsChild>
                </w:div>
                <w:div w:id="2019237185">
                  <w:marLeft w:val="0"/>
                  <w:marRight w:val="0"/>
                  <w:marTop w:val="0"/>
                  <w:marBottom w:val="0"/>
                  <w:divBdr>
                    <w:top w:val="none" w:sz="0" w:space="0" w:color="auto"/>
                    <w:left w:val="none" w:sz="0" w:space="0" w:color="auto"/>
                    <w:bottom w:val="none" w:sz="0" w:space="0" w:color="auto"/>
                    <w:right w:val="none" w:sz="0" w:space="0" w:color="auto"/>
                  </w:divBdr>
                  <w:divsChild>
                    <w:div w:id="1996838574">
                      <w:marLeft w:val="0"/>
                      <w:marRight w:val="0"/>
                      <w:marTop w:val="0"/>
                      <w:marBottom w:val="0"/>
                      <w:divBdr>
                        <w:top w:val="none" w:sz="0" w:space="0" w:color="auto"/>
                        <w:left w:val="none" w:sz="0" w:space="0" w:color="auto"/>
                        <w:bottom w:val="none" w:sz="0" w:space="0" w:color="auto"/>
                        <w:right w:val="none" w:sz="0" w:space="0" w:color="auto"/>
                      </w:divBdr>
                    </w:div>
                  </w:divsChild>
                </w:div>
                <w:div w:id="1534490734">
                  <w:marLeft w:val="0"/>
                  <w:marRight w:val="0"/>
                  <w:marTop w:val="0"/>
                  <w:marBottom w:val="0"/>
                  <w:divBdr>
                    <w:top w:val="none" w:sz="0" w:space="0" w:color="auto"/>
                    <w:left w:val="none" w:sz="0" w:space="0" w:color="auto"/>
                    <w:bottom w:val="none" w:sz="0" w:space="0" w:color="auto"/>
                    <w:right w:val="none" w:sz="0" w:space="0" w:color="auto"/>
                  </w:divBdr>
                  <w:divsChild>
                    <w:div w:id="1465078362">
                      <w:marLeft w:val="0"/>
                      <w:marRight w:val="0"/>
                      <w:marTop w:val="0"/>
                      <w:marBottom w:val="0"/>
                      <w:divBdr>
                        <w:top w:val="none" w:sz="0" w:space="0" w:color="auto"/>
                        <w:left w:val="none" w:sz="0" w:space="0" w:color="auto"/>
                        <w:bottom w:val="none" w:sz="0" w:space="0" w:color="auto"/>
                        <w:right w:val="none" w:sz="0" w:space="0" w:color="auto"/>
                      </w:divBdr>
                    </w:div>
                  </w:divsChild>
                </w:div>
                <w:div w:id="1881934417">
                  <w:marLeft w:val="0"/>
                  <w:marRight w:val="0"/>
                  <w:marTop w:val="0"/>
                  <w:marBottom w:val="0"/>
                  <w:divBdr>
                    <w:top w:val="none" w:sz="0" w:space="0" w:color="auto"/>
                    <w:left w:val="none" w:sz="0" w:space="0" w:color="auto"/>
                    <w:bottom w:val="none" w:sz="0" w:space="0" w:color="auto"/>
                    <w:right w:val="none" w:sz="0" w:space="0" w:color="auto"/>
                  </w:divBdr>
                  <w:divsChild>
                    <w:div w:id="11565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39279">
          <w:marLeft w:val="0"/>
          <w:marRight w:val="0"/>
          <w:marTop w:val="0"/>
          <w:marBottom w:val="0"/>
          <w:divBdr>
            <w:top w:val="none" w:sz="0" w:space="0" w:color="auto"/>
            <w:left w:val="none" w:sz="0" w:space="0" w:color="auto"/>
            <w:bottom w:val="none" w:sz="0" w:space="0" w:color="auto"/>
            <w:right w:val="none" w:sz="0" w:space="0" w:color="auto"/>
          </w:divBdr>
        </w:div>
        <w:div w:id="1253198023">
          <w:marLeft w:val="0"/>
          <w:marRight w:val="0"/>
          <w:marTop w:val="0"/>
          <w:marBottom w:val="0"/>
          <w:divBdr>
            <w:top w:val="none" w:sz="0" w:space="0" w:color="auto"/>
            <w:left w:val="none" w:sz="0" w:space="0" w:color="auto"/>
            <w:bottom w:val="none" w:sz="0" w:space="0" w:color="auto"/>
            <w:right w:val="none" w:sz="0" w:space="0" w:color="auto"/>
          </w:divBdr>
          <w:divsChild>
            <w:div w:id="1032265375">
              <w:marLeft w:val="-75"/>
              <w:marRight w:val="0"/>
              <w:marTop w:val="30"/>
              <w:marBottom w:val="30"/>
              <w:divBdr>
                <w:top w:val="none" w:sz="0" w:space="0" w:color="auto"/>
                <w:left w:val="none" w:sz="0" w:space="0" w:color="auto"/>
                <w:bottom w:val="none" w:sz="0" w:space="0" w:color="auto"/>
                <w:right w:val="none" w:sz="0" w:space="0" w:color="auto"/>
              </w:divBdr>
              <w:divsChild>
                <w:div w:id="869882954">
                  <w:marLeft w:val="0"/>
                  <w:marRight w:val="0"/>
                  <w:marTop w:val="0"/>
                  <w:marBottom w:val="0"/>
                  <w:divBdr>
                    <w:top w:val="none" w:sz="0" w:space="0" w:color="auto"/>
                    <w:left w:val="none" w:sz="0" w:space="0" w:color="auto"/>
                    <w:bottom w:val="none" w:sz="0" w:space="0" w:color="auto"/>
                    <w:right w:val="none" w:sz="0" w:space="0" w:color="auto"/>
                  </w:divBdr>
                  <w:divsChild>
                    <w:div w:id="1032001996">
                      <w:marLeft w:val="0"/>
                      <w:marRight w:val="0"/>
                      <w:marTop w:val="0"/>
                      <w:marBottom w:val="0"/>
                      <w:divBdr>
                        <w:top w:val="none" w:sz="0" w:space="0" w:color="auto"/>
                        <w:left w:val="none" w:sz="0" w:space="0" w:color="auto"/>
                        <w:bottom w:val="none" w:sz="0" w:space="0" w:color="auto"/>
                        <w:right w:val="none" w:sz="0" w:space="0" w:color="auto"/>
                      </w:divBdr>
                    </w:div>
                  </w:divsChild>
                </w:div>
                <w:div w:id="1750351379">
                  <w:marLeft w:val="0"/>
                  <w:marRight w:val="0"/>
                  <w:marTop w:val="0"/>
                  <w:marBottom w:val="0"/>
                  <w:divBdr>
                    <w:top w:val="none" w:sz="0" w:space="0" w:color="auto"/>
                    <w:left w:val="none" w:sz="0" w:space="0" w:color="auto"/>
                    <w:bottom w:val="none" w:sz="0" w:space="0" w:color="auto"/>
                    <w:right w:val="none" w:sz="0" w:space="0" w:color="auto"/>
                  </w:divBdr>
                  <w:divsChild>
                    <w:div w:id="506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416">
          <w:marLeft w:val="0"/>
          <w:marRight w:val="0"/>
          <w:marTop w:val="0"/>
          <w:marBottom w:val="0"/>
          <w:divBdr>
            <w:top w:val="none" w:sz="0" w:space="0" w:color="auto"/>
            <w:left w:val="none" w:sz="0" w:space="0" w:color="auto"/>
            <w:bottom w:val="none" w:sz="0" w:space="0" w:color="auto"/>
            <w:right w:val="none" w:sz="0" w:space="0" w:color="auto"/>
          </w:divBdr>
        </w:div>
        <w:div w:id="926841864">
          <w:marLeft w:val="0"/>
          <w:marRight w:val="0"/>
          <w:marTop w:val="0"/>
          <w:marBottom w:val="0"/>
          <w:divBdr>
            <w:top w:val="none" w:sz="0" w:space="0" w:color="auto"/>
            <w:left w:val="none" w:sz="0" w:space="0" w:color="auto"/>
            <w:bottom w:val="none" w:sz="0" w:space="0" w:color="auto"/>
            <w:right w:val="none" w:sz="0" w:space="0" w:color="auto"/>
          </w:divBdr>
        </w:div>
        <w:div w:id="2029601939">
          <w:marLeft w:val="0"/>
          <w:marRight w:val="0"/>
          <w:marTop w:val="0"/>
          <w:marBottom w:val="0"/>
          <w:divBdr>
            <w:top w:val="none" w:sz="0" w:space="0" w:color="auto"/>
            <w:left w:val="none" w:sz="0" w:space="0" w:color="auto"/>
            <w:bottom w:val="none" w:sz="0" w:space="0" w:color="auto"/>
            <w:right w:val="none" w:sz="0" w:space="0" w:color="auto"/>
          </w:divBdr>
        </w:div>
        <w:div w:id="1713111492">
          <w:marLeft w:val="0"/>
          <w:marRight w:val="0"/>
          <w:marTop w:val="0"/>
          <w:marBottom w:val="0"/>
          <w:divBdr>
            <w:top w:val="none" w:sz="0" w:space="0" w:color="auto"/>
            <w:left w:val="none" w:sz="0" w:space="0" w:color="auto"/>
            <w:bottom w:val="none" w:sz="0" w:space="0" w:color="auto"/>
            <w:right w:val="none" w:sz="0" w:space="0" w:color="auto"/>
          </w:divBdr>
        </w:div>
        <w:div w:id="1097097468">
          <w:marLeft w:val="0"/>
          <w:marRight w:val="0"/>
          <w:marTop w:val="0"/>
          <w:marBottom w:val="0"/>
          <w:divBdr>
            <w:top w:val="none" w:sz="0" w:space="0" w:color="auto"/>
            <w:left w:val="none" w:sz="0" w:space="0" w:color="auto"/>
            <w:bottom w:val="none" w:sz="0" w:space="0" w:color="auto"/>
            <w:right w:val="none" w:sz="0" w:space="0" w:color="auto"/>
          </w:divBdr>
          <w:divsChild>
            <w:div w:id="2092576736">
              <w:marLeft w:val="-75"/>
              <w:marRight w:val="0"/>
              <w:marTop w:val="30"/>
              <w:marBottom w:val="30"/>
              <w:divBdr>
                <w:top w:val="none" w:sz="0" w:space="0" w:color="auto"/>
                <w:left w:val="none" w:sz="0" w:space="0" w:color="auto"/>
                <w:bottom w:val="none" w:sz="0" w:space="0" w:color="auto"/>
                <w:right w:val="none" w:sz="0" w:space="0" w:color="auto"/>
              </w:divBdr>
              <w:divsChild>
                <w:div w:id="1437673744">
                  <w:marLeft w:val="0"/>
                  <w:marRight w:val="0"/>
                  <w:marTop w:val="0"/>
                  <w:marBottom w:val="0"/>
                  <w:divBdr>
                    <w:top w:val="none" w:sz="0" w:space="0" w:color="auto"/>
                    <w:left w:val="none" w:sz="0" w:space="0" w:color="auto"/>
                    <w:bottom w:val="none" w:sz="0" w:space="0" w:color="auto"/>
                    <w:right w:val="none" w:sz="0" w:space="0" w:color="auto"/>
                  </w:divBdr>
                  <w:divsChild>
                    <w:div w:id="1199704467">
                      <w:marLeft w:val="0"/>
                      <w:marRight w:val="0"/>
                      <w:marTop w:val="0"/>
                      <w:marBottom w:val="0"/>
                      <w:divBdr>
                        <w:top w:val="none" w:sz="0" w:space="0" w:color="auto"/>
                        <w:left w:val="none" w:sz="0" w:space="0" w:color="auto"/>
                        <w:bottom w:val="none" w:sz="0" w:space="0" w:color="auto"/>
                        <w:right w:val="none" w:sz="0" w:space="0" w:color="auto"/>
                      </w:divBdr>
                    </w:div>
                  </w:divsChild>
                </w:div>
                <w:div w:id="1823236175">
                  <w:marLeft w:val="0"/>
                  <w:marRight w:val="0"/>
                  <w:marTop w:val="0"/>
                  <w:marBottom w:val="0"/>
                  <w:divBdr>
                    <w:top w:val="none" w:sz="0" w:space="0" w:color="auto"/>
                    <w:left w:val="none" w:sz="0" w:space="0" w:color="auto"/>
                    <w:bottom w:val="none" w:sz="0" w:space="0" w:color="auto"/>
                    <w:right w:val="none" w:sz="0" w:space="0" w:color="auto"/>
                  </w:divBdr>
                  <w:divsChild>
                    <w:div w:id="1449548169">
                      <w:marLeft w:val="0"/>
                      <w:marRight w:val="0"/>
                      <w:marTop w:val="0"/>
                      <w:marBottom w:val="0"/>
                      <w:divBdr>
                        <w:top w:val="none" w:sz="0" w:space="0" w:color="auto"/>
                        <w:left w:val="none" w:sz="0" w:space="0" w:color="auto"/>
                        <w:bottom w:val="none" w:sz="0" w:space="0" w:color="auto"/>
                        <w:right w:val="none" w:sz="0" w:space="0" w:color="auto"/>
                      </w:divBdr>
                    </w:div>
                  </w:divsChild>
                </w:div>
                <w:div w:id="2066830890">
                  <w:marLeft w:val="0"/>
                  <w:marRight w:val="0"/>
                  <w:marTop w:val="0"/>
                  <w:marBottom w:val="0"/>
                  <w:divBdr>
                    <w:top w:val="none" w:sz="0" w:space="0" w:color="auto"/>
                    <w:left w:val="none" w:sz="0" w:space="0" w:color="auto"/>
                    <w:bottom w:val="none" w:sz="0" w:space="0" w:color="auto"/>
                    <w:right w:val="none" w:sz="0" w:space="0" w:color="auto"/>
                  </w:divBdr>
                  <w:divsChild>
                    <w:div w:id="1837573810">
                      <w:marLeft w:val="0"/>
                      <w:marRight w:val="0"/>
                      <w:marTop w:val="0"/>
                      <w:marBottom w:val="0"/>
                      <w:divBdr>
                        <w:top w:val="none" w:sz="0" w:space="0" w:color="auto"/>
                        <w:left w:val="none" w:sz="0" w:space="0" w:color="auto"/>
                        <w:bottom w:val="none" w:sz="0" w:space="0" w:color="auto"/>
                        <w:right w:val="none" w:sz="0" w:space="0" w:color="auto"/>
                      </w:divBdr>
                    </w:div>
                  </w:divsChild>
                </w:div>
                <w:div w:id="862598018">
                  <w:marLeft w:val="0"/>
                  <w:marRight w:val="0"/>
                  <w:marTop w:val="0"/>
                  <w:marBottom w:val="0"/>
                  <w:divBdr>
                    <w:top w:val="none" w:sz="0" w:space="0" w:color="auto"/>
                    <w:left w:val="none" w:sz="0" w:space="0" w:color="auto"/>
                    <w:bottom w:val="none" w:sz="0" w:space="0" w:color="auto"/>
                    <w:right w:val="none" w:sz="0" w:space="0" w:color="auto"/>
                  </w:divBdr>
                  <w:divsChild>
                    <w:div w:id="781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486">
          <w:marLeft w:val="0"/>
          <w:marRight w:val="0"/>
          <w:marTop w:val="0"/>
          <w:marBottom w:val="0"/>
          <w:divBdr>
            <w:top w:val="none" w:sz="0" w:space="0" w:color="auto"/>
            <w:left w:val="none" w:sz="0" w:space="0" w:color="auto"/>
            <w:bottom w:val="none" w:sz="0" w:space="0" w:color="auto"/>
            <w:right w:val="none" w:sz="0" w:space="0" w:color="auto"/>
          </w:divBdr>
        </w:div>
        <w:div w:id="77101897">
          <w:marLeft w:val="0"/>
          <w:marRight w:val="0"/>
          <w:marTop w:val="0"/>
          <w:marBottom w:val="0"/>
          <w:divBdr>
            <w:top w:val="none" w:sz="0" w:space="0" w:color="auto"/>
            <w:left w:val="none" w:sz="0" w:space="0" w:color="auto"/>
            <w:bottom w:val="none" w:sz="0" w:space="0" w:color="auto"/>
            <w:right w:val="none" w:sz="0" w:space="0" w:color="auto"/>
          </w:divBdr>
          <w:divsChild>
            <w:div w:id="207911718">
              <w:marLeft w:val="-75"/>
              <w:marRight w:val="0"/>
              <w:marTop w:val="30"/>
              <w:marBottom w:val="30"/>
              <w:divBdr>
                <w:top w:val="none" w:sz="0" w:space="0" w:color="auto"/>
                <w:left w:val="none" w:sz="0" w:space="0" w:color="auto"/>
                <w:bottom w:val="none" w:sz="0" w:space="0" w:color="auto"/>
                <w:right w:val="none" w:sz="0" w:space="0" w:color="auto"/>
              </w:divBdr>
              <w:divsChild>
                <w:div w:id="1728456931">
                  <w:marLeft w:val="0"/>
                  <w:marRight w:val="0"/>
                  <w:marTop w:val="0"/>
                  <w:marBottom w:val="0"/>
                  <w:divBdr>
                    <w:top w:val="none" w:sz="0" w:space="0" w:color="auto"/>
                    <w:left w:val="none" w:sz="0" w:space="0" w:color="auto"/>
                    <w:bottom w:val="none" w:sz="0" w:space="0" w:color="auto"/>
                    <w:right w:val="none" w:sz="0" w:space="0" w:color="auto"/>
                  </w:divBdr>
                  <w:divsChild>
                    <w:div w:id="1334838238">
                      <w:marLeft w:val="0"/>
                      <w:marRight w:val="0"/>
                      <w:marTop w:val="0"/>
                      <w:marBottom w:val="0"/>
                      <w:divBdr>
                        <w:top w:val="none" w:sz="0" w:space="0" w:color="auto"/>
                        <w:left w:val="none" w:sz="0" w:space="0" w:color="auto"/>
                        <w:bottom w:val="none" w:sz="0" w:space="0" w:color="auto"/>
                        <w:right w:val="none" w:sz="0" w:space="0" w:color="auto"/>
                      </w:divBdr>
                    </w:div>
                  </w:divsChild>
                </w:div>
                <w:div w:id="1679229970">
                  <w:marLeft w:val="0"/>
                  <w:marRight w:val="0"/>
                  <w:marTop w:val="0"/>
                  <w:marBottom w:val="0"/>
                  <w:divBdr>
                    <w:top w:val="none" w:sz="0" w:space="0" w:color="auto"/>
                    <w:left w:val="none" w:sz="0" w:space="0" w:color="auto"/>
                    <w:bottom w:val="none" w:sz="0" w:space="0" w:color="auto"/>
                    <w:right w:val="none" w:sz="0" w:space="0" w:color="auto"/>
                  </w:divBdr>
                  <w:divsChild>
                    <w:div w:id="375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851">
          <w:marLeft w:val="0"/>
          <w:marRight w:val="0"/>
          <w:marTop w:val="0"/>
          <w:marBottom w:val="0"/>
          <w:divBdr>
            <w:top w:val="none" w:sz="0" w:space="0" w:color="auto"/>
            <w:left w:val="none" w:sz="0" w:space="0" w:color="auto"/>
            <w:bottom w:val="none" w:sz="0" w:space="0" w:color="auto"/>
            <w:right w:val="none" w:sz="0" w:space="0" w:color="auto"/>
          </w:divBdr>
        </w:div>
        <w:div w:id="241960356">
          <w:marLeft w:val="0"/>
          <w:marRight w:val="0"/>
          <w:marTop w:val="0"/>
          <w:marBottom w:val="0"/>
          <w:divBdr>
            <w:top w:val="none" w:sz="0" w:space="0" w:color="auto"/>
            <w:left w:val="none" w:sz="0" w:space="0" w:color="auto"/>
            <w:bottom w:val="none" w:sz="0" w:space="0" w:color="auto"/>
            <w:right w:val="none" w:sz="0" w:space="0" w:color="auto"/>
          </w:divBdr>
        </w:div>
        <w:div w:id="1639259846">
          <w:marLeft w:val="0"/>
          <w:marRight w:val="0"/>
          <w:marTop w:val="0"/>
          <w:marBottom w:val="0"/>
          <w:divBdr>
            <w:top w:val="none" w:sz="0" w:space="0" w:color="auto"/>
            <w:left w:val="none" w:sz="0" w:space="0" w:color="auto"/>
            <w:bottom w:val="none" w:sz="0" w:space="0" w:color="auto"/>
            <w:right w:val="none" w:sz="0" w:space="0" w:color="auto"/>
          </w:divBdr>
        </w:div>
        <w:div w:id="341977377">
          <w:marLeft w:val="0"/>
          <w:marRight w:val="0"/>
          <w:marTop w:val="0"/>
          <w:marBottom w:val="0"/>
          <w:divBdr>
            <w:top w:val="none" w:sz="0" w:space="0" w:color="auto"/>
            <w:left w:val="none" w:sz="0" w:space="0" w:color="auto"/>
            <w:bottom w:val="none" w:sz="0" w:space="0" w:color="auto"/>
            <w:right w:val="none" w:sz="0" w:space="0" w:color="auto"/>
          </w:divBdr>
        </w:div>
        <w:div w:id="1600094101">
          <w:marLeft w:val="0"/>
          <w:marRight w:val="0"/>
          <w:marTop w:val="0"/>
          <w:marBottom w:val="0"/>
          <w:divBdr>
            <w:top w:val="none" w:sz="0" w:space="0" w:color="auto"/>
            <w:left w:val="none" w:sz="0" w:space="0" w:color="auto"/>
            <w:bottom w:val="none" w:sz="0" w:space="0" w:color="auto"/>
            <w:right w:val="none" w:sz="0" w:space="0" w:color="auto"/>
          </w:divBdr>
          <w:divsChild>
            <w:div w:id="1400900001">
              <w:marLeft w:val="-75"/>
              <w:marRight w:val="0"/>
              <w:marTop w:val="30"/>
              <w:marBottom w:val="30"/>
              <w:divBdr>
                <w:top w:val="none" w:sz="0" w:space="0" w:color="auto"/>
                <w:left w:val="none" w:sz="0" w:space="0" w:color="auto"/>
                <w:bottom w:val="none" w:sz="0" w:space="0" w:color="auto"/>
                <w:right w:val="none" w:sz="0" w:space="0" w:color="auto"/>
              </w:divBdr>
              <w:divsChild>
                <w:div w:id="1091121428">
                  <w:marLeft w:val="0"/>
                  <w:marRight w:val="0"/>
                  <w:marTop w:val="0"/>
                  <w:marBottom w:val="0"/>
                  <w:divBdr>
                    <w:top w:val="none" w:sz="0" w:space="0" w:color="auto"/>
                    <w:left w:val="none" w:sz="0" w:space="0" w:color="auto"/>
                    <w:bottom w:val="none" w:sz="0" w:space="0" w:color="auto"/>
                    <w:right w:val="none" w:sz="0" w:space="0" w:color="auto"/>
                  </w:divBdr>
                  <w:divsChild>
                    <w:div w:id="2002737313">
                      <w:marLeft w:val="0"/>
                      <w:marRight w:val="0"/>
                      <w:marTop w:val="0"/>
                      <w:marBottom w:val="0"/>
                      <w:divBdr>
                        <w:top w:val="none" w:sz="0" w:space="0" w:color="auto"/>
                        <w:left w:val="none" w:sz="0" w:space="0" w:color="auto"/>
                        <w:bottom w:val="none" w:sz="0" w:space="0" w:color="auto"/>
                        <w:right w:val="none" w:sz="0" w:space="0" w:color="auto"/>
                      </w:divBdr>
                    </w:div>
                  </w:divsChild>
                </w:div>
                <w:div w:id="866672889">
                  <w:marLeft w:val="0"/>
                  <w:marRight w:val="0"/>
                  <w:marTop w:val="0"/>
                  <w:marBottom w:val="0"/>
                  <w:divBdr>
                    <w:top w:val="none" w:sz="0" w:space="0" w:color="auto"/>
                    <w:left w:val="none" w:sz="0" w:space="0" w:color="auto"/>
                    <w:bottom w:val="none" w:sz="0" w:space="0" w:color="auto"/>
                    <w:right w:val="none" w:sz="0" w:space="0" w:color="auto"/>
                  </w:divBdr>
                  <w:divsChild>
                    <w:div w:id="1971519756">
                      <w:marLeft w:val="0"/>
                      <w:marRight w:val="0"/>
                      <w:marTop w:val="0"/>
                      <w:marBottom w:val="0"/>
                      <w:divBdr>
                        <w:top w:val="none" w:sz="0" w:space="0" w:color="auto"/>
                        <w:left w:val="none" w:sz="0" w:space="0" w:color="auto"/>
                        <w:bottom w:val="none" w:sz="0" w:space="0" w:color="auto"/>
                        <w:right w:val="none" w:sz="0" w:space="0" w:color="auto"/>
                      </w:divBdr>
                    </w:div>
                  </w:divsChild>
                </w:div>
                <w:div w:id="599720890">
                  <w:marLeft w:val="0"/>
                  <w:marRight w:val="0"/>
                  <w:marTop w:val="0"/>
                  <w:marBottom w:val="0"/>
                  <w:divBdr>
                    <w:top w:val="none" w:sz="0" w:space="0" w:color="auto"/>
                    <w:left w:val="none" w:sz="0" w:space="0" w:color="auto"/>
                    <w:bottom w:val="none" w:sz="0" w:space="0" w:color="auto"/>
                    <w:right w:val="none" w:sz="0" w:space="0" w:color="auto"/>
                  </w:divBdr>
                  <w:divsChild>
                    <w:div w:id="1654063972">
                      <w:marLeft w:val="0"/>
                      <w:marRight w:val="0"/>
                      <w:marTop w:val="0"/>
                      <w:marBottom w:val="0"/>
                      <w:divBdr>
                        <w:top w:val="none" w:sz="0" w:space="0" w:color="auto"/>
                        <w:left w:val="none" w:sz="0" w:space="0" w:color="auto"/>
                        <w:bottom w:val="none" w:sz="0" w:space="0" w:color="auto"/>
                        <w:right w:val="none" w:sz="0" w:space="0" w:color="auto"/>
                      </w:divBdr>
                    </w:div>
                  </w:divsChild>
                </w:div>
                <w:div w:id="1160584331">
                  <w:marLeft w:val="0"/>
                  <w:marRight w:val="0"/>
                  <w:marTop w:val="0"/>
                  <w:marBottom w:val="0"/>
                  <w:divBdr>
                    <w:top w:val="none" w:sz="0" w:space="0" w:color="auto"/>
                    <w:left w:val="none" w:sz="0" w:space="0" w:color="auto"/>
                    <w:bottom w:val="none" w:sz="0" w:space="0" w:color="auto"/>
                    <w:right w:val="none" w:sz="0" w:space="0" w:color="auto"/>
                  </w:divBdr>
                  <w:divsChild>
                    <w:div w:id="2629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623">
          <w:marLeft w:val="0"/>
          <w:marRight w:val="0"/>
          <w:marTop w:val="0"/>
          <w:marBottom w:val="0"/>
          <w:divBdr>
            <w:top w:val="none" w:sz="0" w:space="0" w:color="auto"/>
            <w:left w:val="none" w:sz="0" w:space="0" w:color="auto"/>
            <w:bottom w:val="none" w:sz="0" w:space="0" w:color="auto"/>
            <w:right w:val="none" w:sz="0" w:space="0" w:color="auto"/>
          </w:divBdr>
        </w:div>
        <w:div w:id="1300958237">
          <w:marLeft w:val="0"/>
          <w:marRight w:val="0"/>
          <w:marTop w:val="0"/>
          <w:marBottom w:val="0"/>
          <w:divBdr>
            <w:top w:val="none" w:sz="0" w:space="0" w:color="auto"/>
            <w:left w:val="none" w:sz="0" w:space="0" w:color="auto"/>
            <w:bottom w:val="none" w:sz="0" w:space="0" w:color="auto"/>
            <w:right w:val="none" w:sz="0" w:space="0" w:color="auto"/>
          </w:divBdr>
          <w:divsChild>
            <w:div w:id="1083798021">
              <w:marLeft w:val="-75"/>
              <w:marRight w:val="0"/>
              <w:marTop w:val="30"/>
              <w:marBottom w:val="30"/>
              <w:divBdr>
                <w:top w:val="none" w:sz="0" w:space="0" w:color="auto"/>
                <w:left w:val="none" w:sz="0" w:space="0" w:color="auto"/>
                <w:bottom w:val="none" w:sz="0" w:space="0" w:color="auto"/>
                <w:right w:val="none" w:sz="0" w:space="0" w:color="auto"/>
              </w:divBdr>
              <w:divsChild>
                <w:div w:id="261913413">
                  <w:marLeft w:val="0"/>
                  <w:marRight w:val="0"/>
                  <w:marTop w:val="0"/>
                  <w:marBottom w:val="0"/>
                  <w:divBdr>
                    <w:top w:val="none" w:sz="0" w:space="0" w:color="auto"/>
                    <w:left w:val="none" w:sz="0" w:space="0" w:color="auto"/>
                    <w:bottom w:val="none" w:sz="0" w:space="0" w:color="auto"/>
                    <w:right w:val="none" w:sz="0" w:space="0" w:color="auto"/>
                  </w:divBdr>
                  <w:divsChild>
                    <w:div w:id="1152411509">
                      <w:marLeft w:val="0"/>
                      <w:marRight w:val="0"/>
                      <w:marTop w:val="0"/>
                      <w:marBottom w:val="0"/>
                      <w:divBdr>
                        <w:top w:val="none" w:sz="0" w:space="0" w:color="auto"/>
                        <w:left w:val="none" w:sz="0" w:space="0" w:color="auto"/>
                        <w:bottom w:val="none" w:sz="0" w:space="0" w:color="auto"/>
                        <w:right w:val="none" w:sz="0" w:space="0" w:color="auto"/>
                      </w:divBdr>
                    </w:div>
                  </w:divsChild>
                </w:div>
                <w:div w:id="774710644">
                  <w:marLeft w:val="0"/>
                  <w:marRight w:val="0"/>
                  <w:marTop w:val="0"/>
                  <w:marBottom w:val="0"/>
                  <w:divBdr>
                    <w:top w:val="none" w:sz="0" w:space="0" w:color="auto"/>
                    <w:left w:val="none" w:sz="0" w:space="0" w:color="auto"/>
                    <w:bottom w:val="none" w:sz="0" w:space="0" w:color="auto"/>
                    <w:right w:val="none" w:sz="0" w:space="0" w:color="auto"/>
                  </w:divBdr>
                  <w:divsChild>
                    <w:div w:id="81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2021">
          <w:marLeft w:val="0"/>
          <w:marRight w:val="0"/>
          <w:marTop w:val="0"/>
          <w:marBottom w:val="0"/>
          <w:divBdr>
            <w:top w:val="none" w:sz="0" w:space="0" w:color="auto"/>
            <w:left w:val="none" w:sz="0" w:space="0" w:color="auto"/>
            <w:bottom w:val="none" w:sz="0" w:space="0" w:color="auto"/>
            <w:right w:val="none" w:sz="0" w:space="0" w:color="auto"/>
          </w:divBdr>
          <w:divsChild>
            <w:div w:id="306782878">
              <w:marLeft w:val="0"/>
              <w:marRight w:val="0"/>
              <w:marTop w:val="0"/>
              <w:marBottom w:val="0"/>
              <w:divBdr>
                <w:top w:val="none" w:sz="0" w:space="0" w:color="auto"/>
                <w:left w:val="none" w:sz="0" w:space="0" w:color="auto"/>
                <w:bottom w:val="none" w:sz="0" w:space="0" w:color="auto"/>
                <w:right w:val="none" w:sz="0" w:space="0" w:color="auto"/>
              </w:divBdr>
            </w:div>
            <w:div w:id="225604204">
              <w:marLeft w:val="0"/>
              <w:marRight w:val="0"/>
              <w:marTop w:val="0"/>
              <w:marBottom w:val="0"/>
              <w:divBdr>
                <w:top w:val="none" w:sz="0" w:space="0" w:color="auto"/>
                <w:left w:val="none" w:sz="0" w:space="0" w:color="auto"/>
                <w:bottom w:val="none" w:sz="0" w:space="0" w:color="auto"/>
                <w:right w:val="none" w:sz="0" w:space="0" w:color="auto"/>
              </w:divBdr>
            </w:div>
            <w:div w:id="836308734">
              <w:marLeft w:val="0"/>
              <w:marRight w:val="0"/>
              <w:marTop w:val="0"/>
              <w:marBottom w:val="0"/>
              <w:divBdr>
                <w:top w:val="none" w:sz="0" w:space="0" w:color="auto"/>
                <w:left w:val="none" w:sz="0" w:space="0" w:color="auto"/>
                <w:bottom w:val="none" w:sz="0" w:space="0" w:color="auto"/>
                <w:right w:val="none" w:sz="0" w:space="0" w:color="auto"/>
              </w:divBdr>
            </w:div>
            <w:div w:id="846529254">
              <w:marLeft w:val="0"/>
              <w:marRight w:val="0"/>
              <w:marTop w:val="0"/>
              <w:marBottom w:val="0"/>
              <w:divBdr>
                <w:top w:val="none" w:sz="0" w:space="0" w:color="auto"/>
                <w:left w:val="none" w:sz="0" w:space="0" w:color="auto"/>
                <w:bottom w:val="none" w:sz="0" w:space="0" w:color="auto"/>
                <w:right w:val="none" w:sz="0" w:space="0" w:color="auto"/>
              </w:divBdr>
            </w:div>
            <w:div w:id="948044886">
              <w:marLeft w:val="0"/>
              <w:marRight w:val="0"/>
              <w:marTop w:val="0"/>
              <w:marBottom w:val="0"/>
              <w:divBdr>
                <w:top w:val="none" w:sz="0" w:space="0" w:color="auto"/>
                <w:left w:val="none" w:sz="0" w:space="0" w:color="auto"/>
                <w:bottom w:val="none" w:sz="0" w:space="0" w:color="auto"/>
                <w:right w:val="none" w:sz="0" w:space="0" w:color="auto"/>
              </w:divBdr>
            </w:div>
            <w:div w:id="1751003382">
              <w:marLeft w:val="0"/>
              <w:marRight w:val="0"/>
              <w:marTop w:val="0"/>
              <w:marBottom w:val="0"/>
              <w:divBdr>
                <w:top w:val="none" w:sz="0" w:space="0" w:color="auto"/>
                <w:left w:val="none" w:sz="0" w:space="0" w:color="auto"/>
                <w:bottom w:val="none" w:sz="0" w:space="0" w:color="auto"/>
                <w:right w:val="none" w:sz="0" w:space="0" w:color="auto"/>
              </w:divBdr>
            </w:div>
            <w:div w:id="1821388102">
              <w:marLeft w:val="0"/>
              <w:marRight w:val="0"/>
              <w:marTop w:val="0"/>
              <w:marBottom w:val="0"/>
              <w:divBdr>
                <w:top w:val="none" w:sz="0" w:space="0" w:color="auto"/>
                <w:left w:val="none" w:sz="0" w:space="0" w:color="auto"/>
                <w:bottom w:val="none" w:sz="0" w:space="0" w:color="auto"/>
                <w:right w:val="none" w:sz="0" w:space="0" w:color="auto"/>
              </w:divBdr>
            </w:div>
            <w:div w:id="1496149060">
              <w:marLeft w:val="0"/>
              <w:marRight w:val="0"/>
              <w:marTop w:val="0"/>
              <w:marBottom w:val="0"/>
              <w:divBdr>
                <w:top w:val="none" w:sz="0" w:space="0" w:color="auto"/>
                <w:left w:val="none" w:sz="0" w:space="0" w:color="auto"/>
                <w:bottom w:val="none" w:sz="0" w:space="0" w:color="auto"/>
                <w:right w:val="none" w:sz="0" w:space="0" w:color="auto"/>
              </w:divBdr>
            </w:div>
            <w:div w:id="67003743">
              <w:marLeft w:val="0"/>
              <w:marRight w:val="0"/>
              <w:marTop w:val="0"/>
              <w:marBottom w:val="0"/>
              <w:divBdr>
                <w:top w:val="none" w:sz="0" w:space="0" w:color="auto"/>
                <w:left w:val="none" w:sz="0" w:space="0" w:color="auto"/>
                <w:bottom w:val="none" w:sz="0" w:space="0" w:color="auto"/>
                <w:right w:val="none" w:sz="0" w:space="0" w:color="auto"/>
              </w:divBdr>
            </w:div>
            <w:div w:id="579826640">
              <w:marLeft w:val="0"/>
              <w:marRight w:val="0"/>
              <w:marTop w:val="0"/>
              <w:marBottom w:val="0"/>
              <w:divBdr>
                <w:top w:val="none" w:sz="0" w:space="0" w:color="auto"/>
                <w:left w:val="none" w:sz="0" w:space="0" w:color="auto"/>
                <w:bottom w:val="none" w:sz="0" w:space="0" w:color="auto"/>
                <w:right w:val="none" w:sz="0" w:space="0" w:color="auto"/>
              </w:divBdr>
            </w:div>
            <w:div w:id="1611626738">
              <w:marLeft w:val="0"/>
              <w:marRight w:val="0"/>
              <w:marTop w:val="0"/>
              <w:marBottom w:val="0"/>
              <w:divBdr>
                <w:top w:val="none" w:sz="0" w:space="0" w:color="auto"/>
                <w:left w:val="none" w:sz="0" w:space="0" w:color="auto"/>
                <w:bottom w:val="none" w:sz="0" w:space="0" w:color="auto"/>
                <w:right w:val="none" w:sz="0" w:space="0" w:color="auto"/>
              </w:divBdr>
            </w:div>
            <w:div w:id="89785285">
              <w:marLeft w:val="0"/>
              <w:marRight w:val="0"/>
              <w:marTop w:val="0"/>
              <w:marBottom w:val="0"/>
              <w:divBdr>
                <w:top w:val="none" w:sz="0" w:space="0" w:color="auto"/>
                <w:left w:val="none" w:sz="0" w:space="0" w:color="auto"/>
                <w:bottom w:val="none" w:sz="0" w:space="0" w:color="auto"/>
                <w:right w:val="none" w:sz="0" w:space="0" w:color="auto"/>
              </w:divBdr>
            </w:div>
            <w:div w:id="728381547">
              <w:marLeft w:val="0"/>
              <w:marRight w:val="0"/>
              <w:marTop w:val="0"/>
              <w:marBottom w:val="0"/>
              <w:divBdr>
                <w:top w:val="none" w:sz="0" w:space="0" w:color="auto"/>
                <w:left w:val="none" w:sz="0" w:space="0" w:color="auto"/>
                <w:bottom w:val="none" w:sz="0" w:space="0" w:color="auto"/>
                <w:right w:val="none" w:sz="0" w:space="0" w:color="auto"/>
              </w:divBdr>
            </w:div>
            <w:div w:id="2075007407">
              <w:marLeft w:val="0"/>
              <w:marRight w:val="0"/>
              <w:marTop w:val="0"/>
              <w:marBottom w:val="0"/>
              <w:divBdr>
                <w:top w:val="none" w:sz="0" w:space="0" w:color="auto"/>
                <w:left w:val="none" w:sz="0" w:space="0" w:color="auto"/>
                <w:bottom w:val="none" w:sz="0" w:space="0" w:color="auto"/>
                <w:right w:val="none" w:sz="0" w:space="0" w:color="auto"/>
              </w:divBdr>
            </w:div>
            <w:div w:id="1309506821">
              <w:marLeft w:val="0"/>
              <w:marRight w:val="0"/>
              <w:marTop w:val="0"/>
              <w:marBottom w:val="0"/>
              <w:divBdr>
                <w:top w:val="none" w:sz="0" w:space="0" w:color="auto"/>
                <w:left w:val="none" w:sz="0" w:space="0" w:color="auto"/>
                <w:bottom w:val="none" w:sz="0" w:space="0" w:color="auto"/>
                <w:right w:val="none" w:sz="0" w:space="0" w:color="auto"/>
              </w:divBdr>
            </w:div>
            <w:div w:id="1317487884">
              <w:marLeft w:val="0"/>
              <w:marRight w:val="0"/>
              <w:marTop w:val="0"/>
              <w:marBottom w:val="0"/>
              <w:divBdr>
                <w:top w:val="none" w:sz="0" w:space="0" w:color="auto"/>
                <w:left w:val="none" w:sz="0" w:space="0" w:color="auto"/>
                <w:bottom w:val="none" w:sz="0" w:space="0" w:color="auto"/>
                <w:right w:val="none" w:sz="0" w:space="0" w:color="auto"/>
              </w:divBdr>
            </w:div>
            <w:div w:id="20196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62">
      <w:bodyDiv w:val="1"/>
      <w:marLeft w:val="0"/>
      <w:marRight w:val="0"/>
      <w:marTop w:val="0"/>
      <w:marBottom w:val="0"/>
      <w:divBdr>
        <w:top w:val="none" w:sz="0" w:space="0" w:color="auto"/>
        <w:left w:val="none" w:sz="0" w:space="0" w:color="auto"/>
        <w:bottom w:val="none" w:sz="0" w:space="0" w:color="auto"/>
        <w:right w:val="none" w:sz="0" w:space="0" w:color="auto"/>
      </w:divBdr>
    </w:div>
    <w:div w:id="436950852">
      <w:bodyDiv w:val="1"/>
      <w:marLeft w:val="0"/>
      <w:marRight w:val="0"/>
      <w:marTop w:val="0"/>
      <w:marBottom w:val="0"/>
      <w:divBdr>
        <w:top w:val="none" w:sz="0" w:space="0" w:color="auto"/>
        <w:left w:val="none" w:sz="0" w:space="0" w:color="auto"/>
        <w:bottom w:val="none" w:sz="0" w:space="0" w:color="auto"/>
        <w:right w:val="none" w:sz="0" w:space="0" w:color="auto"/>
      </w:divBdr>
      <w:divsChild>
        <w:div w:id="1219440805">
          <w:marLeft w:val="0"/>
          <w:marRight w:val="0"/>
          <w:marTop w:val="0"/>
          <w:marBottom w:val="0"/>
          <w:divBdr>
            <w:top w:val="none" w:sz="0" w:space="0" w:color="auto"/>
            <w:left w:val="none" w:sz="0" w:space="0" w:color="auto"/>
            <w:bottom w:val="none" w:sz="0" w:space="0" w:color="auto"/>
            <w:right w:val="none" w:sz="0" w:space="0" w:color="auto"/>
          </w:divBdr>
        </w:div>
        <w:div w:id="944188944">
          <w:marLeft w:val="0"/>
          <w:marRight w:val="0"/>
          <w:marTop w:val="0"/>
          <w:marBottom w:val="0"/>
          <w:divBdr>
            <w:top w:val="none" w:sz="0" w:space="0" w:color="auto"/>
            <w:left w:val="none" w:sz="0" w:space="0" w:color="auto"/>
            <w:bottom w:val="none" w:sz="0" w:space="0" w:color="auto"/>
            <w:right w:val="none" w:sz="0" w:space="0" w:color="auto"/>
          </w:divBdr>
        </w:div>
        <w:div w:id="796874719">
          <w:marLeft w:val="0"/>
          <w:marRight w:val="0"/>
          <w:marTop w:val="0"/>
          <w:marBottom w:val="0"/>
          <w:divBdr>
            <w:top w:val="none" w:sz="0" w:space="0" w:color="auto"/>
            <w:left w:val="none" w:sz="0" w:space="0" w:color="auto"/>
            <w:bottom w:val="none" w:sz="0" w:space="0" w:color="auto"/>
            <w:right w:val="none" w:sz="0" w:space="0" w:color="auto"/>
          </w:divBdr>
        </w:div>
        <w:div w:id="683095631">
          <w:marLeft w:val="0"/>
          <w:marRight w:val="0"/>
          <w:marTop w:val="0"/>
          <w:marBottom w:val="0"/>
          <w:divBdr>
            <w:top w:val="none" w:sz="0" w:space="0" w:color="auto"/>
            <w:left w:val="none" w:sz="0" w:space="0" w:color="auto"/>
            <w:bottom w:val="none" w:sz="0" w:space="0" w:color="auto"/>
            <w:right w:val="none" w:sz="0" w:space="0" w:color="auto"/>
          </w:divBdr>
        </w:div>
      </w:divsChild>
    </w:div>
    <w:div w:id="47233404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21010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HR/TXT/HTML/?uri=CELEX:52025JC0977"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o.ristori@eesc.europa.eu"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dgs.un.org/goal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testa.eu/docfinder/external.php?url=https://eur-lex.europa.eu/legal-content/HR/TXT/PDF/?uri=CELEX:52026DC0082" TargetMode="External"/><Relationship Id="rId1" Type="http://schemas.openxmlformats.org/officeDocument/2006/relationships/hyperlink" Target="https://eur-lex.europa.eu/eli/treaty/teu_2012/art_2/oj?eliuri=eli%3Atreaty%3Ateu_2012%3Aart_2%3Aoj&amp;loca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VP3JK3XSEPRV-2087481956-9421</_dlc_DocId>
    <_dlc_DocIdUrl xmlns="7d640e6d-779c-472f-a269-6b546787f1c9">
      <Url>http://dm/eesc/2026/_layouts/15/DocIdRedir.aspx?ID=VP3JK3XSEPRV-2087481956-9421</Url>
      <Description>VP3JK3XSEPRV-2087481956-9421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2026-05-28T12:00:00+00:00</ProductionDate>
    <DocumentNumber xmlns="a95533f8-59af-4217-bc7a-c1167744adb0">590</DocumentNumber>
    <FicheYear xmlns="7d640e6d-779c-472f-a269-6b546787f1c9" xsi:nil="true"/>
    <DossierNumber xmlns="7d640e6d-779c-472f-a269-6b546787f1c9">614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74</Value>
      <Value>66</Value>
      <Value>60</Value>
      <Value>59</Value>
      <Value>55</Value>
      <Value>53</Value>
      <Value>51</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Rapporteur xmlns="7d640e6d-779c-472f-a269-6b546787f1c9">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303581</FicheNumber>
    <OriginalSender xmlns="7d640e6d-779c-472f-a269-6b546787f1c9">
      <UserInfo>
        <DisplayName>Vecko Stanko</DisplayName>
        <AccountId>1423</AccountId>
        <AccountType/>
      </UserInfo>
    </OriginalSender>
    <DocumentPart xmlns="7d640e6d-779c-472f-a269-6b546787f1c9">0</DocumentPart>
    <AdoptionDate xmlns="7d640e6d-779c-472f-a269-6b546787f1c9" xsi:nil="true"/>
    <RequestingService xmlns="7d640e6d-779c-472f-a269-6b546787f1c9">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7d640e6d-779c-472f-a269-6b546787f1c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0D8A53-29EB-4474-875F-557B59C19D70}">
  <ds:schemaRefs>
    <ds:schemaRef ds:uri="http://schemas.microsoft.com/office/2006/metadata/properties"/>
    <ds:schemaRef ds:uri="http://schemas.microsoft.com/office/infopath/2007/PartnerControls"/>
    <ds:schemaRef ds:uri="139408b5-cd95-41a2-b442-2b289d59f97f"/>
    <ds:schemaRef ds:uri="c7a06915-057a-4af1-abb7-a9083d05536c"/>
  </ds:schemaRefs>
</ds:datastoreItem>
</file>

<file path=customXml/itemProps2.xml><?xml version="1.0" encoding="utf-8"?>
<ds:datastoreItem xmlns:ds="http://schemas.openxmlformats.org/officeDocument/2006/customXml" ds:itemID="{F901C3B6-C0AA-4ABC-9D67-F9E1F5B1A80B}"/>
</file>

<file path=customXml/itemProps3.xml><?xml version="1.0" encoding="utf-8"?>
<ds:datastoreItem xmlns:ds="http://schemas.openxmlformats.org/officeDocument/2006/customXml" ds:itemID="{0A35C655-CAC8-421C-9C1F-C0D2A79653D9}">
  <ds:schemaRefs>
    <ds:schemaRef ds:uri="http://schemas.microsoft.com/sharepoint/v3/contenttype/forms"/>
  </ds:schemaRefs>
</ds:datastoreItem>
</file>

<file path=customXml/itemProps4.xml><?xml version="1.0" encoding="utf-8"?>
<ds:datastoreItem xmlns:ds="http://schemas.openxmlformats.org/officeDocument/2006/customXml" ds:itemID="{9CA75335-E250-4A02-89C1-CECC214C9542}"/>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3060</Words>
  <Characters>19904</Characters>
  <Application>Microsoft Office Word</Application>
  <DocSecurity>0</DocSecurity>
  <Lines>165</Lines>
  <Paragraphs>45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Strengthening EU economic security</vt:lpstr>
      <vt:lpstr>Strengthening EU economic security</vt:lpstr>
    </vt:vector>
  </TitlesOfParts>
  <Manager/>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Jačanje gospodarske sigurnosti EU-a </dc:title>
  <dc:subject>Draft opinion</dc:subject>
  <dc:creator/>
  <cp:keywords>EESC-2026-00590-00-00-PA-TRA-EN</cp:keywords>
  <dc:description>Rapporteur: - ANGELOVA Original language: - EN Date of document: - 05/05/2026 Date of meeting: - 22/05/2026 External documents: - JOIN(2025)977- final Administrator responsible: -  RISTORI MARCO</dc:description>
  <cp:lastModifiedBy/>
  <cp:revision>7</cp:revision>
  <cp:lastPrinted>2016-01-26T08:31:00Z</cp:lastPrinted>
  <dcterms:created xsi:type="dcterms:W3CDTF">2026-05-26T13:50:00Z</dcterms:created>
  <dcterms:modified xsi:type="dcterms:W3CDTF">2026-05-28T10:15:00Z</dcterms:modified>
  <cp:category>REX/614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26/05/2026, 05/05/2026, 01/04/2026, 03/03/2026, 02/03/2026, 20/12/2023, 17/05/2022, 04/11/2015, 27/10/2015, 19/10/2015, 09/10/2015, 05/10/2015, 05/10/2015, 26/08/2015, 26/08/2015, 25/08/2015</vt:lpwstr>
  </property>
  <property fmtid="{D5CDD505-2E9C-101B-9397-08002B2CF9AE}" pid="4" name="Pref_Time">
    <vt:lpwstr>15:46:08, 12:14:36, 07:49:10, 11:52:57, 14:57:16, 07:02:01, 13:02:32, 12/10/07, 14:44:02, 16/04/16, 14:09:30, 16:24:55, 16:04:02, 08:56:14, 07:27:56, 17:31:53</vt:lpwstr>
  </property>
  <property fmtid="{D5CDD505-2E9C-101B-9397-08002B2CF9AE}" pid="5" name="Pref_User">
    <vt:lpwstr>jhvi, jhvi, amett, jhvi, amett, enied, enied, ssex, enied, amett, tvoc, mreg, mreg, amett, enied, ssex</vt:lpwstr>
  </property>
  <property fmtid="{D5CDD505-2E9C-101B-9397-08002B2CF9AE}" pid="6" name="Pref_FileName">
    <vt:lpwstr>EESC-2026-00590-00-00-AS-TRA-EN-CRR.docx, EESC-2026-00590-00-00-PA-ORI.docx, EESC-2026-00590-00-00-APA-TRA-EN-CRR.docx, EESC-2026-00590-00-01-DT-ORI.docx, EESC-2026-00590-00-00-DT-ORI.docx, APA-EN_Legislative IT.docx, COR-EESC-2022-02587-00-00-ADMIN-ORI.d</vt:lpwstr>
  </property>
  <property fmtid="{D5CDD505-2E9C-101B-9397-08002B2CF9AE}" pid="7" name="ContentTypeId">
    <vt:lpwstr>0x010100EA97B91038054C99906057A708A1480A0042CFDF3EA65A64469BBC042F89C9AB74</vt:lpwstr>
  </property>
  <property fmtid="{D5CDD505-2E9C-101B-9397-08002B2CF9AE}" pid="8" name="_dlc_DocIdItemGuid">
    <vt:lpwstr>ca38000f-a4ac-4572-893a-16e70b2e3566</vt:lpwstr>
  </property>
  <property fmtid="{D5CDD505-2E9C-101B-9397-08002B2CF9AE}" pid="9" name="AvailableTranslations">
    <vt:lpwstr>60;#EL|6d4f4d51-af9b-4650-94b4-4276bee85c91;#34;#HR|2f555653-ed1a-4fe6-8362-9082d95989e5;#32;#PL|1e03da61-4678-4e07-b136-b5024ca9197b;#66;#GA|762d2456-c427-4ecb-b312-af3dad8e258c;#44;#LT|a7ff5ce7-6123-4f68-865a-a57c31810414;#25;#FI|87606a43-d45f-42d6-b8c9-e1a3457db5b7;#4;#EN|f2175f21-25d7-44a3-96da-d6a61b075e1b;#53;#MT|7df99101-6854-4a26-b53a-b88c0da02c26;#37;#HU|6b229040-c589-4408-b4c1-4285663d20a8;#46;#DA|5d49c027-8956-412b-aa16-e85a0f96ad0e;#28;#PT|50ccc04a-eadd-42ae-a0cb-acaf45f812ba;#31;#SL|98a412ae-eb01-49e9-ae3d-585a81724cfc;#27;#ET|ff6c3f4c-b02c-4c3c-ab07-2c37995a7a0a;#29;#CS|72f9705b-0217-4fd3-bea2-cbc7ed80e26e;#23;#FR|d2afafd3-4c81-4f60-8f52-ee33f2f54ff3;#45;#SV|c2ed69e7-a339-43d7-8f22-d93680a92aa0;#55;#RO|feb747a2-64cd-4299-af12-4833ddc30497;#13;#IT|0774613c-01ed-4e5d-a25d-11d2388de825;#51;#LV|46f7e311-5d9f-4663-b433-18aeccb7ace7;#11;#DE|f6b31e5a-26fa-4935-b661-318e46daf27e;#36;#NL|55c6556c-b4f4-441d-9acf-c498d4f838bd;#30;#SK|46d9fce0-ef79-4f71-b89b-cd6aa82426b8;#12;#ES|e7a6b05b-ae16-40c8-add9-68b64b03aeba;#43;#BG|1a1b3951-7821-4e6a-85f5-5673fc08bd2c</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REX|6820eaf5-116e-436b-ad9c-156f8a94c2a1</vt:lpwstr>
  </property>
  <property fmtid="{D5CDD505-2E9C-101B-9397-08002B2CF9AE}" pid="13" name="DocumentSource_0">
    <vt:lpwstr>EESC|422833ec-8d7e-4e65-8e4e-8bed07ffb729</vt:lpwstr>
  </property>
  <property fmtid="{D5CDD505-2E9C-101B-9397-08002B2CF9AE}" pid="14" name="DocumentNumber">
    <vt:i4>590</vt:i4>
  </property>
  <property fmtid="{D5CDD505-2E9C-101B-9397-08002B2CF9AE}" pid="15" name="FicheYear">
    <vt:i4>2026</vt:i4>
  </property>
  <property fmtid="{D5CDD505-2E9C-101B-9397-08002B2CF9AE}" pid="16" name="DocumentVersion">
    <vt:i4>0</vt:i4>
  </property>
  <property fmtid="{D5CDD505-2E9C-101B-9397-08002B2CF9AE}" pid="17" name="DossierNumber">
    <vt:i4>614</vt:i4>
  </property>
  <property fmtid="{D5CDD505-2E9C-101B-9397-08002B2CF9AE}" pid="18" name="DocumentStatus">
    <vt:lpwstr>9;#TRA|150d2a88-1431-44e6-a8ca-0bb753ab8672</vt:lpwstr>
  </property>
  <property fmtid="{D5CDD505-2E9C-101B-9397-08002B2CF9AE}" pid="19" name="DossierName">
    <vt:lpwstr>74;#REX|6820eaf5-116e-436b-ad9c-156f8a94c2a1</vt:lpwstr>
  </property>
  <property fmtid="{D5CDD505-2E9C-101B-9397-08002B2CF9AE}" pid="20" name="RequestingService">
    <vt:lpwstr>Relations extérieures</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EL|6d4f4d51-af9b-4650-94b4-4276bee85c91;PL|1e03da61-4678-4e07-b136-b5024ca9197b;GA|762d2456-c427-4ecb-b312-af3dad8e258c;LT|a7ff5ce7-6123-4f68-865a-a57c31810414;FI|87606a43-d45f-42d6-b8c9-e1a3457db5b7;EN|f2175f21-25d7-44a3-96da-d6a61b075e1b;MT|7df99101-6854-4a26-b53a-b88c0da02c26;HU|6b229040-c589-4408-b4c1-4285663d20a8;PT|50ccc04a-eadd-42ae-a0cb-acaf45f812ba;SL|98a412ae-eb01-49e9-ae3d-585a81724cfc;ET|ff6c3f4c-b02c-4c3c-ab07-2c37995a7a0a;CS|72f9705b-0217-4fd3-bea2-cbc7ed80e26e;SV|c2ed69e7-a339-43d7-8f22-d93680a92aa0;IT|0774613c-01ed-4e5d-a25d-11d2388de825;LV|46f7e311-5d9f-4663-b433-18aeccb7ace7;DE|f6b31e5a-26fa-4935-b661-318e46daf27e;NL|55c6556c-b4f4-441d-9acf-c498d4f838bd;SK|46d9fce0-ef79-4f71-b89b-cd6aa82426b8;ES|e7a6b05b-ae16-40c8-add9-68b64b03ae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74;#REX|6820eaf5-116e-436b-ad9c-156f8a94c2a1;#66;#GA|762d2456-c427-4ecb-b312-af3dad8e258c;#60;#EL|6d4f4d51-af9b-4650-94b4-4276bee85c91;#59;#SPL-CES|32d8cb1f-c9ec-4365-95c7-8385a18618ac;#53;#MT|7df99101-6854-4a26-b53a-b88c0da02c26;#51;#LV|46f7e311-5d9f-4663-b433-18aeccb7ace7;#45;#SV|c2ed69e7-a339-43d7-8f22-d93680a92aa0;#44;#LT|a7ff5ce7-6123-4f68-865a-a57c31810414;#132;#AS|c7a748eb-f6f2-4d9d-8b5a-af0cafebc224;#37;#HU|6b229040-c589-4408-b4c1-4285663d20a8;#36;#NL|55c6556c-b4f4-441d-9acf-c498d4f838bd;#32;#PL|1e03da61-4678-4e07-b136-b5024ca9197b;#31;#SL|98a412ae-eb01-49e9-ae3d-585a81724cfc;#30;#SK|46d9fce0-ef79-4f71-b89b-cd6aa82426b8;#29;#CS|72f9705b-0217-4fd3-bea2-cbc7ed80e26e;#28;#PT|50ccc04a-eadd-42ae-a0cb-acaf45f812ba;#27;#ET|ff6c3f4c-b02c-4c3c-ab07-2c37995a7a0a;#25;#FI|87606a43-d45f-42d6-b8c9-e1a3457db5b7;#19;#Unrestricted|826e22d7-d029-4ec0-a450-0c28ff673572;#13;#IT|0774613c-01ed-4e5d-a25d-11d2388de825;#12;#ES|e7a6b05b-ae16-40c8-add9-68b64b03aeba;#11;#DE|f6b31e5a-26fa-4935-b661-318e46daf27e;#9;#TRA|150d2a88-1431-44e6-a8ca-0bb753ab8672;#7;#Final|ea5e6674-7b27-4bac-b091-73adbb394efe;#4;#EN|f2175f21-25d7-44a3-96da-d6a61b075e1b;#1;#EESC|422833ec-8d7e-4e65-8e4e-8bed07ffb729</vt:lpwstr>
  </property>
  <property fmtid="{D5CDD505-2E9C-101B-9397-08002B2CF9AE}" pid="31" name="Rapporteur">
    <vt:lpwstr>ANGELOVA</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303581</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34;#HR|2f555653-ed1a-4fe6-8362-9082d95989e5</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