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EA201" w14:textId="40DC9C8D" w:rsidR="00646AC2" w:rsidRPr="00E1181C" w:rsidRDefault="00B518FE" w:rsidP="00297104">
      <w:pPr>
        <w:jc w:val="center"/>
      </w:pPr>
      <w:r>
        <w:rPr>
          <w:noProof/>
        </w:rPr>
        <w:drawing>
          <wp:inline distT="0" distB="0" distL="0" distR="0" wp14:anchorId="1752E411" wp14:editId="37793B16">
            <wp:extent cx="1792605" cy="1241425"/>
            <wp:effectExtent l="0" t="0" r="0" b="0"/>
            <wp:docPr id="608943854" name="Picture 1" title="EESCLogo_ET"/>
            <wp:cNvGraphicFramePr/>
            <a:graphic xmlns:a="http://schemas.openxmlformats.org/drawingml/2006/main">
              <a:graphicData uri="http://schemas.openxmlformats.org/drawingml/2006/picture">
                <pic:pic xmlns:pic="http://schemas.openxmlformats.org/drawingml/2006/picture">
                  <pic:nvPicPr>
                    <pic:cNvPr id="608943854" name="Picture 1" title="EESCLogo_ET"/>
                    <pic:cNvPicPr/>
                  </pic:nvPicPr>
                  <pic:blipFill>
                    <a:blip r:embed="rId11"/>
                    <a:stretch>
                      <a:fillRect/>
                    </a:stretch>
                  </pic:blipFill>
                  <pic:spPr>
                    <a:xfrm>
                      <a:off x="0" y="0"/>
                      <a:ext cx="1792605" cy="1241425"/>
                    </a:xfrm>
                    <a:prstGeom prst="rect">
                      <a:avLst/>
                    </a:prstGeom>
                  </pic:spPr>
                </pic:pic>
              </a:graphicData>
            </a:graphic>
          </wp:inline>
        </w:drawing>
      </w:r>
      <w:r w:rsidR="008B552C">
        <w:rPr>
          <w:noProof/>
          <w:sz w:val="20"/>
        </w:rPr>
        <mc:AlternateContent>
          <mc:Choice Requires="wps">
            <w:drawing>
              <wp:anchor distT="0" distB="0" distL="114300" distR="114300" simplePos="0" relativeHeight="251659264" behindDoc="1" locked="0" layoutInCell="0" allowOverlap="1" wp14:anchorId="62BBF8F0" wp14:editId="6A6E93BA">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47ACF" w14:textId="77777777" w:rsidR="002C1DB1" w:rsidRPr="00260E65" w:rsidRDefault="00306DB0">
                            <w:pPr>
                              <w:jc w:val="center"/>
                              <w:rPr>
                                <w:rFonts w:ascii="Arial" w:hAnsi="Arial" w:cs="Arial"/>
                                <w:b/>
                                <w:bCs/>
                                <w:sz w:val="48"/>
                              </w:rPr>
                            </w:pPr>
                            <w:r>
                              <w:rPr>
                                <w:rFonts w:ascii="Arial" w:hAnsi="Arial"/>
                                <w:b/>
                                <w:sz w:val="48"/>
                              </w:rPr>
                              <w:t>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BF8F0"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" o:allowincell="f" filled="f" stroked="f">
                <v:textbox>
                  <w:txbxContent>
                    <w:p w14:paraId="1CC47ACF" w14:textId="77777777" w:rsidR="002C1DB1" w:rsidRPr="00260E65" w:rsidRDefault="00306DB0">
                      <w:pPr>
                        <w:jc w:val="center"/>
                        <w:rPr>
                          <w:rFonts w:ascii="Arial" w:hAnsi="Arial" w:cs="Arial"/>
                          <w:b/>
                          <w:bCs/>
                          <w:sz w:val="48"/>
                        </w:rPr>
                      </w:pPr>
                      <w:r>
                        <w:rPr>
                          <w:rFonts w:ascii="Arial" w:hAnsi="Arial"/>
                          <w:b/>
                          <w:sz w:val="48"/>
                        </w:rPr>
                        <w:t>ET</w:t>
                      </w:r>
                    </w:p>
                  </w:txbxContent>
                </v:textbox>
                <w10:wrap anchorx="page" anchory="page"/>
              </v:shape>
            </w:pict>
          </mc:Fallback>
        </mc:AlternateContent>
      </w:r>
    </w:p>
    <w:p w14:paraId="0509CF31" w14:textId="77777777" w:rsidR="008C74D9" w:rsidRPr="00E1181C" w:rsidRDefault="008C74D9" w:rsidP="00297104"/>
    <w:p w14:paraId="645E4192" w14:textId="77777777" w:rsidR="00646AC2" w:rsidRPr="00E1181C" w:rsidRDefault="00CF2B58" w:rsidP="00297104">
      <w:pPr>
        <w:jc w:val="right"/>
      </w:pPr>
      <w:r>
        <w:rPr>
          <w:b/>
        </w:rPr>
        <w:t>INT/1122</w:t>
      </w:r>
    </w:p>
    <w:p w14:paraId="0F0675C7" w14:textId="77777777" w:rsidR="00563C84" w:rsidRPr="00E1181C" w:rsidRDefault="002071BD" w:rsidP="00297104">
      <w:pPr>
        <w:jc w:val="right"/>
      </w:pPr>
      <w:r>
        <w:rPr>
          <w:b/>
        </w:rPr>
        <w:t>Riigiabi käsitleva üldise grupierandi määruse läbivaatamine</w:t>
      </w:r>
    </w:p>
    <w:p w14:paraId="05E110D0" w14:textId="77777777" w:rsidR="009B30AA" w:rsidRPr="00E1181C" w:rsidRDefault="009B30AA" w:rsidP="00297104"/>
    <w:p w14:paraId="264EB3E9" w14:textId="77777777" w:rsidR="009B30AA" w:rsidRPr="00E1181C" w:rsidRDefault="009B30AA" w:rsidP="00297104"/>
    <w:p w14:paraId="3458BBE6" w14:textId="6150DA13" w:rsidR="0048754F" w:rsidRPr="00E1181C" w:rsidRDefault="00A73958" w:rsidP="00297104">
      <w:pPr>
        <w:jc w:val="center"/>
        <w:rPr>
          <w:b/>
          <w:bCs/>
          <w:sz w:val="28"/>
          <w:szCs w:val="28"/>
        </w:rPr>
      </w:pPr>
      <w:r>
        <w:rPr>
          <w:b/>
          <w:sz w:val="28"/>
        </w:rPr>
        <w:t>ARVAMUS</w:t>
      </w:r>
    </w:p>
    <w:p w14:paraId="4B2D409E" w14:textId="77777777" w:rsidR="0048754F" w:rsidRPr="00E1181C" w:rsidRDefault="0048754F" w:rsidP="00297104">
      <w:pPr>
        <w:jc w:val="center"/>
      </w:pPr>
    </w:p>
    <w:p w14:paraId="2214D3FA" w14:textId="77777777" w:rsidR="0048754F" w:rsidRPr="00E1181C" w:rsidRDefault="00035D66" w:rsidP="00297104">
      <w:pPr>
        <w:jc w:val="center"/>
      </w:pPr>
      <w:r>
        <w:t>Ühtse turu, tootmise ja tarbimise sektsioon</w:t>
      </w:r>
    </w:p>
    <w:p w14:paraId="1414EAD9" w14:textId="77777777" w:rsidR="0048754F" w:rsidRPr="00E1181C" w:rsidRDefault="0048754F" w:rsidP="00297104">
      <w:pPr>
        <w:jc w:val="center"/>
      </w:pPr>
    </w:p>
    <w:p w14:paraId="0182562F" w14:textId="77777777" w:rsidR="00E77D83" w:rsidRPr="00E1181C" w:rsidRDefault="002B1C59" w:rsidP="00297104">
      <w:pPr>
        <w:jc w:val="center"/>
        <w:rPr>
          <w:b/>
        </w:rPr>
      </w:pPr>
      <w:r>
        <w:rPr>
          <w:b/>
        </w:rPr>
        <w:t>„Äriringkondade ja kodanikuühiskonna tähelepanekud riigiabi käsitleva määruse (EL) nr 651/2014 (üldine grupierandi määrus) läbivaatamise kohta“</w:t>
      </w:r>
    </w:p>
    <w:p w14:paraId="00310A44" w14:textId="77777777" w:rsidR="00646AC2" w:rsidRPr="009764C7" w:rsidRDefault="000960B6" w:rsidP="00297104">
      <w:pPr>
        <w:jc w:val="center"/>
        <w:rPr>
          <w:b/>
          <w:bCs/>
        </w:rPr>
      </w:pPr>
      <w:r>
        <w:rPr>
          <w:b/>
        </w:rPr>
        <w:t>(omaalgatuslik arvamus)</w:t>
      </w:r>
    </w:p>
    <w:p w14:paraId="7463873A" w14:textId="77777777" w:rsidR="009B30AA" w:rsidRPr="00E1181C" w:rsidRDefault="009B30AA" w:rsidP="00297104">
      <w:pPr>
        <w:jc w:val="cente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0903A3" w:rsidRPr="00E1181C" w14:paraId="72B17C05" w14:textId="67506AC0" w:rsidTr="000903A3">
        <w:tc>
          <w:tcPr>
            <w:tcW w:w="3085" w:type="dxa"/>
          </w:tcPr>
          <w:p w14:paraId="00400A1F" w14:textId="7478BDA2" w:rsidR="000903A3" w:rsidRPr="00E1181C" w:rsidRDefault="000903A3" w:rsidP="00297104">
            <w:pPr>
              <w:jc w:val="left"/>
            </w:pPr>
            <w:r>
              <w:t>Kontakt</w:t>
            </w:r>
          </w:p>
        </w:tc>
        <w:tc>
          <w:tcPr>
            <w:tcW w:w="6204" w:type="dxa"/>
          </w:tcPr>
          <w:p w14:paraId="33D0F771" w14:textId="26A17A5C" w:rsidR="000903A3" w:rsidRPr="00E1181C" w:rsidRDefault="00E1181C" w:rsidP="00297104">
            <w:pPr>
              <w:jc w:val="left"/>
            </w:pPr>
            <w:hyperlink r:id="rId12" w:history="1">
              <w:r>
                <w:rPr>
                  <w:rStyle w:val="Hyperlink"/>
                </w:rPr>
                <w:t>INT@eesc.europa.eu</w:t>
              </w:r>
            </w:hyperlink>
          </w:p>
        </w:tc>
      </w:tr>
      <w:tr w:rsidR="000903A3" w:rsidRPr="00E1181C" w14:paraId="022054A5" w14:textId="77777777" w:rsidTr="000903A3">
        <w:tc>
          <w:tcPr>
            <w:tcW w:w="3085" w:type="dxa"/>
          </w:tcPr>
          <w:p w14:paraId="1DEFCF78" w14:textId="77777777" w:rsidR="000903A3" w:rsidRPr="00E1181C" w:rsidRDefault="000903A3" w:rsidP="00297104">
            <w:pPr>
              <w:jc w:val="left"/>
            </w:pPr>
            <w:r>
              <w:t>Administraator</w:t>
            </w:r>
          </w:p>
        </w:tc>
        <w:tc>
          <w:tcPr>
            <w:tcW w:w="6204" w:type="dxa"/>
          </w:tcPr>
          <w:p w14:paraId="13F6E79E" w14:textId="77777777" w:rsidR="000903A3" w:rsidRPr="00E1181C" w:rsidRDefault="000903A3" w:rsidP="00297104">
            <w:pPr>
              <w:jc w:val="left"/>
            </w:pPr>
            <w:r>
              <w:t>Silvia STAFFA</w:t>
            </w:r>
          </w:p>
        </w:tc>
      </w:tr>
      <w:tr w:rsidR="000903A3" w:rsidRPr="00E1181C" w14:paraId="279675B4" w14:textId="77777777" w:rsidTr="000903A3">
        <w:tc>
          <w:tcPr>
            <w:tcW w:w="3085" w:type="dxa"/>
          </w:tcPr>
          <w:p w14:paraId="2D5BF2EB" w14:textId="77777777" w:rsidR="000903A3" w:rsidRPr="00E1181C" w:rsidRDefault="000903A3" w:rsidP="00297104">
            <w:pPr>
              <w:jc w:val="left"/>
            </w:pPr>
            <w:r>
              <w:t>Dokumendi kuupäev</w:t>
            </w:r>
          </w:p>
        </w:tc>
        <w:tc>
          <w:tcPr>
            <w:tcW w:w="6204" w:type="dxa"/>
          </w:tcPr>
          <w:p w14:paraId="3B82E4F6" w14:textId="06B87C0A" w:rsidR="000903A3" w:rsidRPr="00E1181C" w:rsidRDefault="00297104" w:rsidP="00297104">
            <w:pPr>
              <w:jc w:val="left"/>
            </w:pPr>
            <w:r>
              <w:t>21/5/2026</w:t>
            </w:r>
          </w:p>
        </w:tc>
      </w:tr>
    </w:tbl>
    <w:p w14:paraId="522E470B" w14:textId="77777777" w:rsidR="007D54C2" w:rsidRPr="00E1181C" w:rsidRDefault="03385EDC" w:rsidP="00297104">
      <w:pPr>
        <w:jc w:val="center"/>
        <w:rPr>
          <w:bCs/>
        </w:rPr>
      </w:pPr>
      <w:r>
        <w:t xml:space="preserve">Raportöör: </w:t>
      </w:r>
      <w:r>
        <w:rPr>
          <w:b/>
        </w:rPr>
        <w:t>Giuseppe GUERINI</w:t>
      </w:r>
    </w:p>
    <w:p w14:paraId="546843DE" w14:textId="77777777" w:rsidR="00812061" w:rsidRPr="00E1181C" w:rsidRDefault="00812061" w:rsidP="00297104">
      <w:pPr>
        <w:jc w:val="center"/>
        <w:rPr>
          <w:bCs/>
        </w:rPr>
      </w:pPr>
    </w:p>
    <w:p w14:paraId="3F007171" w14:textId="77777777" w:rsidR="00E32DC6" w:rsidRPr="00E1181C" w:rsidRDefault="00E32DC6" w:rsidP="00297104"/>
    <w:p w14:paraId="0F0CD512" w14:textId="77777777" w:rsidR="00E32DC6" w:rsidRPr="00E1181C" w:rsidRDefault="00E32DC6" w:rsidP="00297104"/>
    <w:p w14:paraId="7A56BEEB" w14:textId="77777777" w:rsidR="00E32DC6" w:rsidRPr="00E1181C" w:rsidRDefault="00E32DC6" w:rsidP="00297104">
      <w:pPr>
        <w:sectPr w:rsidR="00E32DC6" w:rsidRPr="00E1181C" w:rsidSect="00297104">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044"/>
        <w:gridCol w:w="6029"/>
      </w:tblGrid>
      <w:tr w:rsidR="005D232D" w:rsidRPr="00E1181C" w14:paraId="5CAD6D08" w14:textId="77777777" w:rsidTr="009C1E45">
        <w:tc>
          <w:tcPr>
            <w:tcW w:w="3044" w:type="dxa"/>
          </w:tcPr>
          <w:p w14:paraId="6EC54A8D" w14:textId="77777777" w:rsidR="005D232D" w:rsidRPr="00E1181C" w:rsidRDefault="005D232D" w:rsidP="00297104">
            <w:pPr>
              <w:jc w:val="left"/>
            </w:pPr>
            <w:r>
              <w:lastRenderedPageBreak/>
              <w:t>Nõustaja</w:t>
            </w:r>
          </w:p>
        </w:tc>
        <w:tc>
          <w:tcPr>
            <w:tcW w:w="6029" w:type="dxa"/>
          </w:tcPr>
          <w:p w14:paraId="21C9FAF6" w14:textId="77777777" w:rsidR="005D232D" w:rsidRPr="00E1181C" w:rsidRDefault="006747CE" w:rsidP="00297104">
            <w:pPr>
              <w:jc w:val="left"/>
            </w:pPr>
            <w:r>
              <w:t>Samuel CORNELLA (raportööri nõustaja)</w:t>
            </w:r>
          </w:p>
        </w:tc>
      </w:tr>
      <w:tr w:rsidR="005D232D" w:rsidRPr="00E1181C" w14:paraId="735B8564" w14:textId="77777777" w:rsidTr="009C1E45">
        <w:tc>
          <w:tcPr>
            <w:tcW w:w="3044" w:type="dxa"/>
          </w:tcPr>
          <w:p w14:paraId="043CB88E" w14:textId="77777777" w:rsidR="005D232D" w:rsidRPr="00E1181C" w:rsidRDefault="005D232D" w:rsidP="00297104">
            <w:pPr>
              <w:jc w:val="left"/>
            </w:pPr>
          </w:p>
        </w:tc>
        <w:tc>
          <w:tcPr>
            <w:tcW w:w="6029" w:type="dxa"/>
          </w:tcPr>
          <w:p w14:paraId="2880E199" w14:textId="77777777" w:rsidR="005D232D" w:rsidRPr="00E1181C" w:rsidRDefault="005D232D" w:rsidP="00297104">
            <w:pPr>
              <w:jc w:val="left"/>
            </w:pPr>
          </w:p>
        </w:tc>
      </w:tr>
      <w:tr w:rsidR="007E50BF" w:rsidRPr="00E1181C" w14:paraId="76522437" w14:textId="77777777" w:rsidTr="009C1E45">
        <w:tc>
          <w:tcPr>
            <w:tcW w:w="3044" w:type="dxa"/>
          </w:tcPr>
          <w:p w14:paraId="1919533A" w14:textId="77777777" w:rsidR="007E50BF" w:rsidRPr="00E1181C" w:rsidRDefault="03385EDC" w:rsidP="00297104">
            <w:pPr>
              <w:jc w:val="left"/>
            </w:pPr>
            <w:r>
              <w:t>Täiskogu otsus</w:t>
            </w:r>
          </w:p>
        </w:tc>
        <w:tc>
          <w:tcPr>
            <w:tcW w:w="6029" w:type="dxa"/>
          </w:tcPr>
          <w:p w14:paraId="7B9AA252" w14:textId="77777777" w:rsidR="007E50BF" w:rsidRPr="00E1181C" w:rsidRDefault="009A7BFB" w:rsidP="00297104">
            <w:pPr>
              <w:jc w:val="left"/>
            </w:pPr>
            <w:r>
              <w:t>19/2/2026</w:t>
            </w:r>
          </w:p>
        </w:tc>
      </w:tr>
      <w:tr w:rsidR="00243E36" w:rsidRPr="00E1181C" w14:paraId="4AB503D2" w14:textId="77777777" w:rsidTr="009C1E45">
        <w:tc>
          <w:tcPr>
            <w:tcW w:w="3044" w:type="dxa"/>
          </w:tcPr>
          <w:p w14:paraId="484438B5" w14:textId="77777777" w:rsidR="00243E36" w:rsidRPr="00E1181C" w:rsidRDefault="03385EDC" w:rsidP="00297104">
            <w:pPr>
              <w:jc w:val="left"/>
            </w:pPr>
            <w:r>
              <w:t>Õiguslik alus</w:t>
            </w:r>
          </w:p>
        </w:tc>
        <w:tc>
          <w:tcPr>
            <w:tcW w:w="6029" w:type="dxa"/>
          </w:tcPr>
          <w:p w14:paraId="7C4052CA" w14:textId="77777777" w:rsidR="00243E36" w:rsidRPr="00E1181C" w:rsidRDefault="03385EDC" w:rsidP="00297104">
            <w:pPr>
              <w:jc w:val="left"/>
            </w:pPr>
            <w:r>
              <w:t>kodukorra artikli 52 lõige 2</w:t>
            </w:r>
          </w:p>
        </w:tc>
      </w:tr>
      <w:tr w:rsidR="00243E36" w:rsidRPr="00E1181C" w14:paraId="77455D79" w14:textId="77777777" w:rsidTr="009C1E45">
        <w:tc>
          <w:tcPr>
            <w:tcW w:w="3044" w:type="dxa"/>
          </w:tcPr>
          <w:p w14:paraId="1D60739F" w14:textId="77777777" w:rsidR="00243E36" w:rsidRPr="00E1181C" w:rsidRDefault="00243E36" w:rsidP="00297104">
            <w:pPr>
              <w:jc w:val="left"/>
            </w:pPr>
          </w:p>
        </w:tc>
        <w:tc>
          <w:tcPr>
            <w:tcW w:w="6029" w:type="dxa"/>
          </w:tcPr>
          <w:p w14:paraId="1840568F" w14:textId="77777777" w:rsidR="00243E36" w:rsidRPr="00E1181C" w:rsidRDefault="03385EDC" w:rsidP="00297104">
            <w:pPr>
              <w:jc w:val="left"/>
            </w:pPr>
            <w:r>
              <w:t>omaalgatuslik arvamus</w:t>
            </w:r>
          </w:p>
        </w:tc>
      </w:tr>
      <w:tr w:rsidR="00BA1290" w:rsidRPr="00E1181C" w14:paraId="4A2C1B75" w14:textId="77777777" w:rsidTr="009C1E45">
        <w:tc>
          <w:tcPr>
            <w:tcW w:w="3044" w:type="dxa"/>
          </w:tcPr>
          <w:p w14:paraId="3B1FEDA2" w14:textId="77777777" w:rsidR="00BA1290" w:rsidRPr="00E1181C" w:rsidRDefault="00BA1290" w:rsidP="00297104">
            <w:pPr>
              <w:jc w:val="left"/>
            </w:pPr>
          </w:p>
        </w:tc>
        <w:tc>
          <w:tcPr>
            <w:tcW w:w="6029" w:type="dxa"/>
          </w:tcPr>
          <w:p w14:paraId="52EC314C" w14:textId="77777777" w:rsidR="00BA1290" w:rsidRPr="00E1181C" w:rsidRDefault="00BA1290" w:rsidP="00297104">
            <w:pPr>
              <w:jc w:val="left"/>
            </w:pPr>
          </w:p>
        </w:tc>
      </w:tr>
      <w:tr w:rsidR="00DF5B64" w:rsidRPr="00E1181C" w14:paraId="1EA765E0" w14:textId="77777777" w:rsidTr="009C1E45">
        <w:tc>
          <w:tcPr>
            <w:tcW w:w="3044" w:type="dxa"/>
          </w:tcPr>
          <w:p w14:paraId="19263218" w14:textId="77777777" w:rsidR="00DF5B64" w:rsidRPr="00E1181C" w:rsidRDefault="03385EDC" w:rsidP="00297104">
            <w:pPr>
              <w:jc w:val="left"/>
            </w:pPr>
            <w:r>
              <w:t>Vastutav sektsioon</w:t>
            </w:r>
          </w:p>
        </w:tc>
        <w:tc>
          <w:tcPr>
            <w:tcW w:w="6029" w:type="dxa"/>
          </w:tcPr>
          <w:p w14:paraId="695C8D58" w14:textId="77777777" w:rsidR="00DF5B64" w:rsidRPr="00E1181C" w:rsidRDefault="0026210E" w:rsidP="00297104">
            <w:pPr>
              <w:jc w:val="left"/>
            </w:pPr>
            <w:r>
              <w:t>ühtse turu, tootmise ja tarbimise sektsioon</w:t>
            </w:r>
          </w:p>
        </w:tc>
      </w:tr>
      <w:tr w:rsidR="00A156E6" w:rsidRPr="00E1181C" w14:paraId="67C2E089" w14:textId="77777777" w:rsidTr="009C1E45">
        <w:tc>
          <w:tcPr>
            <w:tcW w:w="3044" w:type="dxa"/>
          </w:tcPr>
          <w:p w14:paraId="16FC1459" w14:textId="77777777" w:rsidR="00A156E6" w:rsidRPr="00E1181C" w:rsidRDefault="03385EDC" w:rsidP="00297104">
            <w:pPr>
              <w:jc w:val="left"/>
            </w:pPr>
            <w:r>
              <w:t>Vastuvõtmine sektsioonis</w:t>
            </w:r>
          </w:p>
        </w:tc>
        <w:tc>
          <w:tcPr>
            <w:tcW w:w="6029" w:type="dxa"/>
          </w:tcPr>
          <w:p w14:paraId="5FA5693B" w14:textId="72FDABF9" w:rsidR="00A156E6" w:rsidRPr="00E1181C" w:rsidRDefault="00E14D00" w:rsidP="00297104">
            <w:pPr>
              <w:jc w:val="left"/>
            </w:pPr>
            <w:r>
              <w:t>19/5/2026</w:t>
            </w:r>
          </w:p>
        </w:tc>
      </w:tr>
      <w:tr w:rsidR="00E64E71" w:rsidRPr="00E1181C" w14:paraId="3BEB06BF" w14:textId="77777777" w:rsidTr="009C1E45">
        <w:tc>
          <w:tcPr>
            <w:tcW w:w="3044" w:type="dxa"/>
          </w:tcPr>
          <w:p w14:paraId="3A2CDB62" w14:textId="77777777" w:rsidR="00E64E71" w:rsidRPr="00E1181C" w:rsidRDefault="03385EDC" w:rsidP="00297104">
            <w:pPr>
              <w:jc w:val="left"/>
            </w:pPr>
            <w:r>
              <w:t>Hääletuse tulemus</w:t>
            </w:r>
            <w:r>
              <w:br/>
              <w:t>(poolt/vastu/erapooletuid)</w:t>
            </w:r>
          </w:p>
        </w:tc>
        <w:tc>
          <w:tcPr>
            <w:tcW w:w="6029" w:type="dxa"/>
            <w:vAlign w:val="bottom"/>
          </w:tcPr>
          <w:p w14:paraId="65E922DB" w14:textId="421C3CBC" w:rsidR="00E64E71" w:rsidRPr="00E1181C" w:rsidRDefault="00777D16" w:rsidP="00297104">
            <w:pPr>
              <w:jc w:val="left"/>
            </w:pPr>
            <w:r>
              <w:t>79/0/1</w:t>
            </w:r>
          </w:p>
        </w:tc>
      </w:tr>
      <w:tr w:rsidR="00A156E6" w:rsidRPr="00E1181C" w14:paraId="146BAA3F" w14:textId="77777777" w:rsidTr="009C1E45">
        <w:tc>
          <w:tcPr>
            <w:tcW w:w="3044" w:type="dxa"/>
          </w:tcPr>
          <w:p w14:paraId="426EA966" w14:textId="77777777" w:rsidR="00A156E6" w:rsidRPr="00E1181C" w:rsidRDefault="03385EDC" w:rsidP="00297104">
            <w:pPr>
              <w:jc w:val="left"/>
            </w:pPr>
            <w:r>
              <w:t>Vastuvõtmine täiskogus</w:t>
            </w:r>
          </w:p>
        </w:tc>
        <w:tc>
          <w:tcPr>
            <w:tcW w:w="6029" w:type="dxa"/>
          </w:tcPr>
          <w:p w14:paraId="2A6589FE" w14:textId="77777777" w:rsidR="00A156E6" w:rsidRPr="00E1181C" w:rsidRDefault="03385EDC" w:rsidP="00297104">
            <w:pPr>
              <w:jc w:val="left"/>
            </w:pPr>
            <w:r>
              <w:t>D/M/YYYY</w:t>
            </w:r>
          </w:p>
        </w:tc>
      </w:tr>
      <w:tr w:rsidR="00BA1290" w:rsidRPr="00E1181C" w14:paraId="379CF1FD" w14:textId="77777777" w:rsidTr="009C1E45">
        <w:tc>
          <w:tcPr>
            <w:tcW w:w="3044" w:type="dxa"/>
          </w:tcPr>
          <w:p w14:paraId="016EE59E" w14:textId="77777777" w:rsidR="00BA1290" w:rsidRPr="00E1181C" w:rsidRDefault="03385EDC" w:rsidP="00297104">
            <w:pPr>
              <w:jc w:val="left"/>
            </w:pPr>
            <w:r>
              <w:t>Täiskogu istungjärk nr</w:t>
            </w:r>
          </w:p>
        </w:tc>
        <w:tc>
          <w:tcPr>
            <w:tcW w:w="6029" w:type="dxa"/>
          </w:tcPr>
          <w:p w14:paraId="166B90C1" w14:textId="77777777" w:rsidR="00BA1290" w:rsidRPr="00E1181C" w:rsidRDefault="03385EDC" w:rsidP="00297104">
            <w:pPr>
              <w:jc w:val="left"/>
            </w:pPr>
            <w:r>
              <w:t>…</w:t>
            </w:r>
          </w:p>
        </w:tc>
      </w:tr>
      <w:tr w:rsidR="00A156E6" w:rsidRPr="00E1181C" w14:paraId="1DA1F652" w14:textId="77777777" w:rsidTr="009C1E45">
        <w:tc>
          <w:tcPr>
            <w:tcW w:w="3044" w:type="dxa"/>
          </w:tcPr>
          <w:p w14:paraId="1AFC4CE5" w14:textId="77777777" w:rsidR="00D423D4" w:rsidRPr="00E1181C" w:rsidRDefault="03385EDC" w:rsidP="00297104">
            <w:pPr>
              <w:jc w:val="left"/>
            </w:pPr>
            <w:r>
              <w:t>Hääletuse tulemus</w:t>
            </w:r>
            <w:r>
              <w:br/>
              <w:t>(poolt/vastu/erapooletuid)</w:t>
            </w:r>
          </w:p>
        </w:tc>
        <w:tc>
          <w:tcPr>
            <w:tcW w:w="6029" w:type="dxa"/>
            <w:vAlign w:val="bottom"/>
          </w:tcPr>
          <w:p w14:paraId="5C1E9E0B" w14:textId="77777777" w:rsidR="00A156E6" w:rsidRPr="00E1181C" w:rsidRDefault="03385EDC" w:rsidP="00297104">
            <w:pPr>
              <w:jc w:val="left"/>
            </w:pPr>
            <w:r>
              <w:t>…/…/…</w:t>
            </w:r>
          </w:p>
        </w:tc>
      </w:tr>
    </w:tbl>
    <w:p w14:paraId="697377F6" w14:textId="77777777" w:rsidR="0090053A" w:rsidRPr="00E1181C" w:rsidRDefault="0090053A" w:rsidP="00297104"/>
    <w:p w14:paraId="0DCDFFD9" w14:textId="77777777" w:rsidR="00646AC2" w:rsidRPr="00E1181C" w:rsidRDefault="00646AC2" w:rsidP="00297104">
      <w:r>
        <w:br w:type="page"/>
      </w:r>
    </w:p>
    <w:p w14:paraId="32DCD564" w14:textId="77777777" w:rsidR="00D02797" w:rsidRPr="00E1181C" w:rsidRDefault="00D02797" w:rsidP="00297104">
      <w:pPr>
        <w:pStyle w:val="Heading1"/>
        <w:keepNext/>
        <w:rPr>
          <w:b/>
        </w:rPr>
      </w:pPr>
      <w:r>
        <w:rPr>
          <w:b/>
        </w:rPr>
        <w:t>Järeldused ja soovitused</w:t>
      </w:r>
    </w:p>
    <w:p w14:paraId="5CF32196" w14:textId="77777777" w:rsidR="00D02797" w:rsidRPr="00E1181C" w:rsidRDefault="00D02797" w:rsidP="00297104">
      <w:pPr>
        <w:pStyle w:val="Heading1"/>
        <w:keepNext/>
        <w:numPr>
          <w:ilvl w:val="0"/>
          <w:numId w:val="0"/>
        </w:numPr>
        <w:ind w:left="567"/>
        <w:rPr>
          <w:bCs/>
        </w:rPr>
      </w:pPr>
    </w:p>
    <w:p w14:paraId="765C6389" w14:textId="77777777" w:rsidR="00483B4A" w:rsidRPr="00E1181C" w:rsidRDefault="00D02797" w:rsidP="00297104">
      <w:pPr>
        <w:pStyle w:val="Heading1"/>
        <w:keepNext/>
        <w:numPr>
          <w:ilvl w:val="0"/>
          <w:numId w:val="0"/>
        </w:numPr>
        <w:ind w:left="567" w:hanging="567"/>
      </w:pPr>
      <w:r>
        <w:t>Euroopa Majandus- ja Sotsiaalkomitee (edaspidi „komitee“):</w:t>
      </w:r>
    </w:p>
    <w:p w14:paraId="51637C20" w14:textId="77777777" w:rsidR="00C7190B" w:rsidRPr="009764C7" w:rsidRDefault="00C7190B" w:rsidP="00297104"/>
    <w:p w14:paraId="709DAD1E" w14:textId="77777777" w:rsidR="00245C33" w:rsidRPr="00E1181C" w:rsidRDefault="00245C33" w:rsidP="009764C7">
      <w:pPr>
        <w:pStyle w:val="Heading2"/>
        <w:ind w:left="567" w:hanging="567"/>
      </w:pPr>
      <w:r>
        <w:rPr>
          <w:b/>
        </w:rPr>
        <w:t>väljendab heameelt</w:t>
      </w:r>
      <w:r>
        <w:t xml:space="preserve"> komisjoni kauaoodatud ettepaneku üle ajakohastada üldist grupierandi määrust ning toetab läbivaatamise üldeesmärke, eelkõige kavatsust lihtsustada õigusraamistikku, muuta riigiabi erandeid käsitlevad eeskirjad selgemaks ja kohandada neid vastavalt majanduslikule, sotsiaalsele ja tehnoloogilisele arengule;</w:t>
      </w:r>
    </w:p>
    <w:p w14:paraId="6C073B67" w14:textId="77777777" w:rsidR="00245C33" w:rsidRPr="00E1181C" w:rsidRDefault="00245C33" w:rsidP="00297104">
      <w:pPr>
        <w:pStyle w:val="ListParagraph"/>
        <w:spacing w:after="0" w:line="288" w:lineRule="auto"/>
        <w:ind w:hanging="720"/>
        <w:jc w:val="both"/>
        <w:rPr>
          <w:rFonts w:ascii="Times New Roman" w:hAnsi="Times New Roman" w:cs="Times New Roman"/>
        </w:rPr>
      </w:pPr>
    </w:p>
    <w:p w14:paraId="6C7EC0A6" w14:textId="77777777" w:rsidR="00245C33" w:rsidRPr="00E1181C" w:rsidRDefault="00443BB8" w:rsidP="009764C7">
      <w:pPr>
        <w:pStyle w:val="Heading2"/>
        <w:ind w:left="567" w:hanging="567"/>
      </w:pPr>
      <w:r>
        <w:rPr>
          <w:b/>
        </w:rPr>
        <w:t>leiab</w:t>
      </w:r>
      <w:r>
        <w:t>, et ettepanekuga luuakse asjakohane tasakaal innovatsiooni ja järjepidevuse vahel. Kuigi teksti muutmisel lisatakse mitmeid uusi elemente ja ajakohastatakse poliitikat, säilitatakse selles grupierandi süsteemi põhistruktuur ja loogika, mille kaudu komisjon on viimastel aastatel lubanud teatavat liiki riigiabi;</w:t>
      </w:r>
    </w:p>
    <w:p w14:paraId="55B17F3D" w14:textId="77777777" w:rsidR="00245C33" w:rsidRPr="00E1181C" w:rsidRDefault="00245C33" w:rsidP="009764C7">
      <w:pPr>
        <w:pStyle w:val="ListParagraph"/>
        <w:spacing w:after="0" w:line="288" w:lineRule="auto"/>
        <w:ind w:left="567" w:hanging="567"/>
        <w:jc w:val="both"/>
        <w:rPr>
          <w:rFonts w:ascii="Times New Roman" w:hAnsi="Times New Roman" w:cs="Times New Roman"/>
        </w:rPr>
      </w:pPr>
    </w:p>
    <w:p w14:paraId="156B2666" w14:textId="77777777" w:rsidR="00245C33" w:rsidRPr="00E1181C" w:rsidRDefault="00245C33" w:rsidP="009764C7">
      <w:pPr>
        <w:pStyle w:val="Heading2"/>
        <w:ind w:left="567" w:hanging="567"/>
      </w:pPr>
      <w:r>
        <w:rPr>
          <w:b/>
        </w:rPr>
        <w:t>kiidab</w:t>
      </w:r>
      <w:r>
        <w:t xml:space="preserve"> läbivaadatud raamistiku suutlikkust kohaneda uute poliitiliste prioriteetide, üldiste poliitikaeesmärkide, konkurentsivõime ja ühiskonnas esilekerkivate vajadustega, säilitades samal ajal õiguskindluse;</w:t>
      </w:r>
    </w:p>
    <w:p w14:paraId="4AACC55C" w14:textId="77777777" w:rsidR="00245C33" w:rsidRPr="00E1181C" w:rsidRDefault="00245C33" w:rsidP="009764C7">
      <w:pPr>
        <w:pStyle w:val="ListParagraph"/>
        <w:spacing w:after="0" w:line="288" w:lineRule="auto"/>
        <w:ind w:left="567" w:hanging="567"/>
        <w:jc w:val="both"/>
        <w:rPr>
          <w:rFonts w:ascii="Times New Roman" w:hAnsi="Times New Roman" w:cs="Times New Roman"/>
        </w:rPr>
      </w:pPr>
    </w:p>
    <w:p w14:paraId="611C3E00" w14:textId="77777777" w:rsidR="00245C33" w:rsidRPr="00E1181C" w:rsidRDefault="003D2D7A" w:rsidP="009764C7">
      <w:pPr>
        <w:pStyle w:val="Heading2"/>
        <w:ind w:left="567" w:hanging="567"/>
      </w:pPr>
      <w:r>
        <w:rPr>
          <w:b/>
        </w:rPr>
        <w:t>hindab</w:t>
      </w:r>
      <w:r>
        <w:t xml:space="preserve"> eriti asjaolu, et suurt rõhku pannakse lihtsustamisele, pidades seda kooskõlas olevaks komisjoni laiemate eesmärkidega vähendada bürokraatiat ja nõuete täitmise kulusid ettevõtjate jaoks. Seejuures hindab komitee lihtsustatud kuluarvestuse laialdasemat kasutamist;</w:t>
      </w:r>
    </w:p>
    <w:p w14:paraId="13836F34" w14:textId="77777777" w:rsidR="00245C33" w:rsidRPr="00E1181C" w:rsidRDefault="00245C33" w:rsidP="00297104">
      <w:pPr>
        <w:pStyle w:val="ListParagraph"/>
        <w:spacing w:after="0" w:line="288" w:lineRule="auto"/>
        <w:jc w:val="both"/>
        <w:rPr>
          <w:rFonts w:ascii="Times New Roman" w:hAnsi="Times New Roman" w:cs="Times New Roman"/>
        </w:rPr>
      </w:pPr>
    </w:p>
    <w:p w14:paraId="344DD244" w14:textId="531CF601" w:rsidR="00245C33" w:rsidRPr="00E1181C" w:rsidRDefault="003D2D7A" w:rsidP="009764C7">
      <w:pPr>
        <w:pStyle w:val="Heading2"/>
        <w:ind w:left="567" w:hanging="567"/>
      </w:pPr>
      <w:r>
        <w:rPr>
          <w:b/>
        </w:rPr>
        <w:t>märgib</w:t>
      </w:r>
      <w:r>
        <w:t>, et kuigi muudetud teksti on lihtsustatud, on määrus endiselt pikk, keeruline ja tehniliselt nõudlik. Seetõttu peaksid nii komisjon kui ka liikmesriigid korralikult investeerima riiklike, piirkondlike ja kohalike ametiasutuste koolitusse ja suutlikkuse suurendamisse, eriti nende puhul, kes ei tööta täiskohaga ettevõtlusstiimulite valdkonnas;</w:t>
      </w:r>
    </w:p>
    <w:p w14:paraId="28885345" w14:textId="77777777" w:rsidR="00245C33" w:rsidRPr="00E1181C" w:rsidRDefault="00245C33" w:rsidP="009764C7">
      <w:pPr>
        <w:pStyle w:val="ListParagraph"/>
        <w:spacing w:after="0" w:line="288" w:lineRule="auto"/>
        <w:ind w:left="567" w:hanging="567"/>
        <w:jc w:val="both"/>
        <w:rPr>
          <w:rFonts w:ascii="Times New Roman" w:hAnsi="Times New Roman" w:cs="Times New Roman"/>
        </w:rPr>
      </w:pPr>
    </w:p>
    <w:p w14:paraId="10EF4C5F" w14:textId="35218C17" w:rsidR="00917EB9" w:rsidRPr="00E1181C" w:rsidRDefault="003D2D7A" w:rsidP="009764C7">
      <w:pPr>
        <w:pStyle w:val="Heading2"/>
        <w:ind w:left="567" w:hanging="567"/>
      </w:pPr>
      <w:r>
        <w:rPr>
          <w:b/>
        </w:rPr>
        <w:t>leiab</w:t>
      </w:r>
      <w:r>
        <w:t>, et üldise grupierandi määruse laiendamine põllumajandussektorile on oluline uuendus. Samal ajal rõhutab komitee vajadust tagada asjakohane koordineerimine üldise grupierandi määruse ja põllumajanduse grupierandi määruse erieeskirjade vahel;</w:t>
      </w:r>
    </w:p>
    <w:p w14:paraId="475184DF" w14:textId="77777777" w:rsidR="00245C33" w:rsidRPr="00E1181C" w:rsidRDefault="00245C33" w:rsidP="009764C7">
      <w:pPr>
        <w:pStyle w:val="Heading2"/>
        <w:numPr>
          <w:ilvl w:val="0"/>
          <w:numId w:val="0"/>
        </w:numPr>
        <w:ind w:left="567" w:hanging="567"/>
      </w:pPr>
    </w:p>
    <w:p w14:paraId="1D6326DF" w14:textId="23AEE50A" w:rsidR="00245C33" w:rsidRPr="00E1181C" w:rsidRDefault="003D2D7A" w:rsidP="009764C7">
      <w:pPr>
        <w:pStyle w:val="Heading2"/>
        <w:ind w:left="567" w:hanging="567"/>
      </w:pPr>
      <w:r>
        <w:rPr>
          <w:b/>
        </w:rPr>
        <w:t>väljendab heameelt</w:t>
      </w:r>
      <w:r>
        <w:t xml:space="preserve"> selle üle, et läbivaadatud raamistikus tunnistatakse lõpuks sotsiaalseid ettevõtteid, ja peab seda iseäranis positiivseks sammuks, mis on täielikult kooskõlas komisjoni sotsiaalmajanduse tegevuskavas ja Letta aruandes esitatud soovitusega. Komitee märgib siiski, et maksimeerimaks innovatsiooni potentsiaali ja viimaks selle kooskõlla komisjoni muude algatustega, tuleks mõiste „sotsiaalne ettevõte“ määratluses kasutada sama sõnastust kui sotsiaalmajanduse tegevuskavas, milles määratakse kindlaks sotsiaalmajanduse üksuste määratlemise nõuded; </w:t>
      </w:r>
    </w:p>
    <w:p w14:paraId="7FD6F3E7" w14:textId="77777777" w:rsidR="00245C33" w:rsidRPr="00E1181C" w:rsidRDefault="00245C33" w:rsidP="00297104">
      <w:pPr>
        <w:pStyle w:val="Heading2"/>
        <w:numPr>
          <w:ilvl w:val="0"/>
          <w:numId w:val="0"/>
        </w:numPr>
        <w:ind w:left="567"/>
      </w:pPr>
    </w:p>
    <w:p w14:paraId="7457DC47" w14:textId="77777777" w:rsidR="00245C33" w:rsidRPr="00E1181C" w:rsidRDefault="003D2D7A" w:rsidP="009764C7">
      <w:pPr>
        <w:pStyle w:val="Heading2"/>
        <w:ind w:left="567" w:hanging="567"/>
      </w:pPr>
      <w:r>
        <w:rPr>
          <w:b/>
        </w:rPr>
        <w:t>tõstab esile</w:t>
      </w:r>
      <w:r>
        <w:t>, et sotsiaaleluruume ja taskukohaseid eluasemeid toetavate sätete lisamine on kasulik ja täielikult kooskõlas ELi praeguste poliitiliste prioriteetidega selles valdkonnas. Siinkohal rõhutab komitee, kui oluline on tagada kooskõla nende sätete ja komisjoni hiljutise töö vahel sotsiaaleluruumide valdkonnas 16. detsembri 2025. aasta otsuse (EL) 2025/2630 valguses;</w:t>
      </w:r>
    </w:p>
    <w:p w14:paraId="69AA7744" w14:textId="77777777" w:rsidR="00245C33" w:rsidRPr="00E1181C" w:rsidRDefault="00245C33" w:rsidP="009764C7">
      <w:pPr>
        <w:pStyle w:val="ListParagraph"/>
        <w:spacing w:after="0" w:line="288" w:lineRule="auto"/>
        <w:ind w:left="567" w:hanging="567"/>
        <w:jc w:val="both"/>
        <w:rPr>
          <w:rFonts w:ascii="Times New Roman" w:hAnsi="Times New Roman" w:cs="Times New Roman"/>
        </w:rPr>
      </w:pPr>
    </w:p>
    <w:p w14:paraId="7C8E3F0A" w14:textId="7D7BE0D8" w:rsidR="002533B3" w:rsidRPr="00E1181C" w:rsidRDefault="003D2D7A" w:rsidP="009764C7">
      <w:pPr>
        <w:pStyle w:val="Heading2"/>
        <w:ind w:left="567" w:hanging="567"/>
      </w:pPr>
      <w:r>
        <w:rPr>
          <w:b/>
        </w:rPr>
        <w:t>on seisukohal</w:t>
      </w:r>
      <w:r>
        <w:t>, et ebasoodsas olukorras olevate töötajate ja puuetega inimeste suurem toetamine üldises grupierandi määruses on väärtuslik püüe leida keeruline ja habras tasakaal ühelt poolt nende rühmade täieliku ja tingimusteta tööturul osalemise edendamise ja teiselt poolt asjakohaste kaitsemehhanismide tagamise vahel. Komitee märgib siiski, et üldise grupierandi määruse alusel riigiabi saajad peavad järgima sotsiaalse vastutuse kriteeriumeid ja töötajate kaitset käsitlevaid õigusakte;</w:t>
      </w:r>
    </w:p>
    <w:p w14:paraId="15F2FC8D" w14:textId="77777777" w:rsidR="00233343" w:rsidRPr="00E1181C" w:rsidRDefault="00233343" w:rsidP="00297104">
      <w:pPr>
        <w:pStyle w:val="Heading2"/>
        <w:numPr>
          <w:ilvl w:val="0"/>
          <w:numId w:val="0"/>
        </w:numPr>
      </w:pPr>
    </w:p>
    <w:p w14:paraId="78154A8E" w14:textId="64E1A525" w:rsidR="00245C33" w:rsidRPr="00E1181C" w:rsidRDefault="002533B3" w:rsidP="009764C7">
      <w:pPr>
        <w:pStyle w:val="Heading2"/>
        <w:ind w:left="567" w:hanging="567"/>
      </w:pPr>
      <w:r>
        <w:rPr>
          <w:b/>
        </w:rPr>
        <w:t>soovitab</w:t>
      </w:r>
      <w:r>
        <w:t xml:space="preserve"> seda silmas pidades, et komisjoni ettepaneku artikkel 48 peaks kaitstud töökohtade kõrval hõlmama töölelõimimisega tegelevaid sotsiaalseid ettevõtteid, kus vähemalt 30 % alalistest töötajatest on pärit ebasoodsas olukorras olevatest rühmadest;</w:t>
      </w:r>
    </w:p>
    <w:p w14:paraId="63DA2764" w14:textId="77777777" w:rsidR="00245C33" w:rsidRPr="00E1181C" w:rsidRDefault="00245C33" w:rsidP="009764C7">
      <w:pPr>
        <w:pStyle w:val="Heading2"/>
        <w:numPr>
          <w:ilvl w:val="0"/>
          <w:numId w:val="0"/>
        </w:numPr>
        <w:ind w:left="567" w:hanging="567"/>
      </w:pPr>
    </w:p>
    <w:p w14:paraId="43260045" w14:textId="77777777" w:rsidR="00245C33" w:rsidRPr="00E1181C" w:rsidRDefault="003D2D7A" w:rsidP="009764C7">
      <w:pPr>
        <w:pStyle w:val="Heading2"/>
        <w:ind w:left="567" w:hanging="567"/>
      </w:pPr>
      <w:r>
        <w:rPr>
          <w:b/>
        </w:rPr>
        <w:t>peab</w:t>
      </w:r>
      <w:r>
        <w:t xml:space="preserve"> positiivseks finantsvahendajaid käsitlevaid sätteid, sest nendega püütakse leida tasakaal finantsinstrumentide tõhusa kasutamise võimaldamise vahel finantsvahendajate kaudu ja konkurentsimoonutuste vältimise vahel, lubades ülemäärase abi andmist sellistele asutustele. Komitee märgib, et COVID-19 pandeemia ajal saadud kogemused näitasid, et finantsvahendajatel võib olla oluline roll ettevõtete kiirel ja tõhusal toetamisel.</w:t>
      </w:r>
    </w:p>
    <w:p w14:paraId="23E521D9" w14:textId="77777777" w:rsidR="00693D9D" w:rsidRPr="00E1181C" w:rsidRDefault="00693D9D" w:rsidP="00297104"/>
    <w:p w14:paraId="28503FF3" w14:textId="23DD4E47" w:rsidR="00221110" w:rsidRPr="00E1181C" w:rsidRDefault="00221110" w:rsidP="00297104">
      <w:pPr>
        <w:pStyle w:val="Heading1"/>
        <w:keepNext/>
        <w:keepLines/>
        <w:rPr>
          <w:b/>
        </w:rPr>
      </w:pPr>
      <w:r>
        <w:rPr>
          <w:b/>
        </w:rPr>
        <w:t>Sissejuhatus ja taust</w:t>
      </w:r>
    </w:p>
    <w:p w14:paraId="29B21702" w14:textId="77777777" w:rsidR="00221110" w:rsidRPr="00E1181C" w:rsidRDefault="00221110" w:rsidP="00297104">
      <w:pPr>
        <w:keepNext/>
        <w:keepLines/>
      </w:pPr>
    </w:p>
    <w:p w14:paraId="30297760" w14:textId="0CADB6C6" w:rsidR="00221110" w:rsidRPr="00E1181C" w:rsidRDefault="00221110" w:rsidP="009764C7">
      <w:pPr>
        <w:pStyle w:val="Heading2"/>
        <w:ind w:left="567" w:hanging="567"/>
        <w:rPr>
          <w:rFonts w:eastAsia="Aptos"/>
        </w:rPr>
      </w:pPr>
      <w:r>
        <w:t>Euroopa Komisjon algatas 25. veebruaril 2026 avaliku konsultatsiooni üldise grupierandi määruse (praegu komisjoni määrus (EL) nr 651/2014) kauaoodatud läbivaatamise eelnõu kohta.</w:t>
      </w:r>
    </w:p>
    <w:p w14:paraId="41D57AF0" w14:textId="77777777" w:rsidR="00221110" w:rsidRPr="00E1181C" w:rsidRDefault="00221110" w:rsidP="009764C7">
      <w:pPr>
        <w:pStyle w:val="Heading2"/>
        <w:numPr>
          <w:ilvl w:val="0"/>
          <w:numId w:val="0"/>
        </w:numPr>
        <w:ind w:left="567" w:hanging="567"/>
        <w:rPr>
          <w:rFonts w:eastAsia="Aptos"/>
        </w:rPr>
      </w:pPr>
    </w:p>
    <w:p w14:paraId="35DA1398" w14:textId="77777777" w:rsidR="00245CE8" w:rsidRPr="00E1181C" w:rsidRDefault="00221110" w:rsidP="009764C7">
      <w:pPr>
        <w:pStyle w:val="Heading2"/>
        <w:ind w:left="567" w:hanging="567"/>
        <w:rPr>
          <w:rFonts w:eastAsia="Aptos"/>
        </w:rPr>
      </w:pPr>
      <w:r>
        <w:t>Teadaolevalt on üldise grupierandi määruse kohaselt konkreetsed riigiabi liigid ELi eeskirjadega kooskõlas, kui need vastavad teatavatele tingimustele, ning komisjoni ei pea neist eelneva heakskiidu saamiseks teavitama.</w:t>
      </w:r>
    </w:p>
    <w:p w14:paraId="0A2E6FDC" w14:textId="77777777" w:rsidR="00483B4A" w:rsidRPr="00E1181C" w:rsidRDefault="00483B4A" w:rsidP="009764C7">
      <w:pPr>
        <w:pStyle w:val="Heading2"/>
        <w:numPr>
          <w:ilvl w:val="0"/>
          <w:numId w:val="0"/>
        </w:numPr>
        <w:ind w:left="567" w:hanging="567"/>
        <w:rPr>
          <w:rFonts w:eastAsia="Aptos"/>
        </w:rPr>
      </w:pPr>
    </w:p>
    <w:p w14:paraId="328602E5" w14:textId="77777777" w:rsidR="00221110" w:rsidRPr="00E1181C" w:rsidRDefault="00221110" w:rsidP="009764C7">
      <w:pPr>
        <w:pStyle w:val="Heading2"/>
        <w:ind w:left="567" w:hanging="567"/>
        <w:rPr>
          <w:rFonts w:eastAsia="Aptos"/>
        </w:rPr>
      </w:pPr>
      <w:r>
        <w:t>Seega võimaldab üldine grupierandi määrus liikmesriikidel anda abi kiiresti ja tõhusalt, juhul kui on täidetud tingimused konkurentsimoonutuste piiramiseks ühtsel turul. Üldine grupierandi määrus moodustab praegu õigusliku aluse ligikaudu 69 % kõigi ELis võetud riigiabimeetmete puhul</w:t>
      </w:r>
      <w:r w:rsidR="0006580B" w:rsidRPr="00E1181C">
        <w:rPr>
          <w:rStyle w:val="FootnoteReference"/>
          <w:rFonts w:eastAsia="Aptos"/>
        </w:rPr>
        <w:footnoteReference w:id="1"/>
      </w:r>
      <w:r>
        <w:t>.</w:t>
      </w:r>
    </w:p>
    <w:p w14:paraId="5A29D8F7" w14:textId="77777777" w:rsidR="00221110" w:rsidRPr="00E1181C" w:rsidRDefault="00221110" w:rsidP="00297104">
      <w:pPr>
        <w:pStyle w:val="Heading2"/>
        <w:numPr>
          <w:ilvl w:val="0"/>
          <w:numId w:val="0"/>
        </w:numPr>
        <w:ind w:left="720" w:hanging="720"/>
        <w:rPr>
          <w:rFonts w:eastAsia="Aptos"/>
        </w:rPr>
      </w:pPr>
    </w:p>
    <w:p w14:paraId="12756A67" w14:textId="224228B3" w:rsidR="00221110" w:rsidRPr="00E1181C" w:rsidRDefault="00221110" w:rsidP="009764C7">
      <w:pPr>
        <w:pStyle w:val="Heading2"/>
        <w:ind w:left="567" w:hanging="567"/>
        <w:rPr>
          <w:rFonts w:eastAsia="Aptos"/>
        </w:rPr>
      </w:pPr>
      <w:r>
        <w:t>Komisjoni üldeesmärk on lihtsustada ja ühtlustada üldist grupierandi määrust, vähendades halduskoormust ja kehtestades õhema struktuuri, mida nii abi andvatel asutustel kui ka abisaajatel on lihtsam tõlgendada.</w:t>
      </w:r>
    </w:p>
    <w:p w14:paraId="3D7FAFC2" w14:textId="77777777" w:rsidR="00483B4A" w:rsidRPr="00E1181C" w:rsidRDefault="00483B4A" w:rsidP="009764C7">
      <w:pPr>
        <w:pStyle w:val="Heading2"/>
        <w:numPr>
          <w:ilvl w:val="0"/>
          <w:numId w:val="0"/>
        </w:numPr>
        <w:ind w:left="567" w:hanging="567"/>
        <w:rPr>
          <w:rFonts w:eastAsia="Aptos"/>
        </w:rPr>
      </w:pPr>
    </w:p>
    <w:p w14:paraId="6686841C" w14:textId="77777777" w:rsidR="00221110" w:rsidRPr="00E1181C" w:rsidRDefault="00221110" w:rsidP="009764C7">
      <w:pPr>
        <w:pStyle w:val="Heading2"/>
        <w:ind w:left="567" w:hanging="567"/>
        <w:rPr>
          <w:rFonts w:eastAsia="Aptos"/>
        </w:rPr>
      </w:pPr>
      <w:r>
        <w:t>Lisaks on komisjoni ettepaneku eesmärk viia üldine grupierandi määrus kooskõlla praeguse sotsiaalse, turu ja tehnoloogia arenguga, pakkudes suuremat paindlikkust abimeetmete kavandamisel, tagades samal ajal õiguskindluse.</w:t>
      </w:r>
    </w:p>
    <w:p w14:paraId="51870FD2" w14:textId="77777777" w:rsidR="00221110" w:rsidRPr="00E1181C" w:rsidRDefault="00221110" w:rsidP="009764C7">
      <w:pPr>
        <w:ind w:left="567" w:hanging="567"/>
        <w:rPr>
          <w:rFonts w:eastAsia="Aptos"/>
        </w:rPr>
      </w:pPr>
    </w:p>
    <w:p w14:paraId="4576C979" w14:textId="77777777" w:rsidR="00C218FF" w:rsidRPr="00E1181C" w:rsidRDefault="00221110" w:rsidP="009764C7">
      <w:pPr>
        <w:pStyle w:val="Heading2"/>
        <w:ind w:left="567" w:hanging="567"/>
        <w:rPr>
          <w:rFonts w:eastAsia="Aptos"/>
        </w:rPr>
      </w:pPr>
      <w:r>
        <w:t xml:space="preserve">Seetõttu on komisjon kutsunud liikmesriike ja kõiki teisi huvitatud sidusrühmi üles esitama kiiresti oma märkused teksti kavandi kohta, et lõppeesmärgina võtta vastu uus üldine grupierandi määrus ja jõustada see 1. jaanuaril 2027, kui praegune üldine grupierandi määrus 2026. aasta lõpus aegub. </w:t>
      </w:r>
    </w:p>
    <w:p w14:paraId="791C0D28" w14:textId="77777777" w:rsidR="00483B4A" w:rsidRPr="00E1181C" w:rsidRDefault="00483B4A" w:rsidP="00297104">
      <w:pPr>
        <w:pStyle w:val="Heading2"/>
        <w:numPr>
          <w:ilvl w:val="0"/>
          <w:numId w:val="0"/>
        </w:numPr>
        <w:ind w:left="567"/>
        <w:rPr>
          <w:rFonts w:eastAsia="Aptos"/>
        </w:rPr>
      </w:pPr>
    </w:p>
    <w:p w14:paraId="4089EA81" w14:textId="220798BB" w:rsidR="007B1EC2" w:rsidRPr="00E1181C" w:rsidRDefault="00602E2B" w:rsidP="009764C7">
      <w:pPr>
        <w:pStyle w:val="Heading2"/>
        <w:ind w:left="567" w:hanging="567"/>
        <w:rPr>
          <w:rFonts w:eastAsia="Aptos"/>
        </w:rPr>
      </w:pPr>
      <w:r>
        <w:t>Järgnevates punktides soovib komitee anda Euroopa ettevõtjate ja kodanikuühiskonna nimel oma panuse üldise grupierandi määruse käimasolevasse reformi.</w:t>
      </w:r>
    </w:p>
    <w:p w14:paraId="4431AE71" w14:textId="05F63820" w:rsidR="00483B4A" w:rsidRPr="00E1181C" w:rsidRDefault="00483B4A" w:rsidP="00297104">
      <w:pPr>
        <w:pStyle w:val="Heading2"/>
        <w:numPr>
          <w:ilvl w:val="0"/>
          <w:numId w:val="0"/>
        </w:numPr>
        <w:rPr>
          <w:rFonts w:eastAsia="Aptos"/>
        </w:rPr>
      </w:pPr>
    </w:p>
    <w:p w14:paraId="40FE0915" w14:textId="77777777" w:rsidR="005B7DEF" w:rsidRPr="00E1181C" w:rsidRDefault="005B7DEF" w:rsidP="00297104">
      <w:pPr>
        <w:pStyle w:val="Heading1"/>
        <w:keepNext/>
        <w:rPr>
          <w:b/>
          <w:bCs/>
        </w:rPr>
      </w:pPr>
      <w:r>
        <w:rPr>
          <w:b/>
        </w:rPr>
        <w:t>Üldised ja konkreetsed märkused</w:t>
      </w:r>
    </w:p>
    <w:p w14:paraId="6CAF30E9" w14:textId="77777777" w:rsidR="005B7DEF" w:rsidRPr="00E1181C" w:rsidRDefault="005B7DEF" w:rsidP="00297104">
      <w:pPr>
        <w:keepNext/>
      </w:pPr>
    </w:p>
    <w:p w14:paraId="17F44306" w14:textId="77777777" w:rsidR="00483B4A" w:rsidRPr="00E1181C" w:rsidRDefault="005B7DEF" w:rsidP="009764C7">
      <w:pPr>
        <w:pStyle w:val="Heading2"/>
        <w:ind w:left="567" w:hanging="567"/>
        <w:rPr>
          <w:rFonts w:eastAsia="Aptos"/>
        </w:rPr>
      </w:pPr>
      <w:r>
        <w:t>Komitee toetab komisjoni kauaoodatud ettepanekut ajakohastada üldist grupierandi määrust. Komitee pooldab läbivaatamise üldisi eesmärke, eelkõige teavitamiskohustusest vabastatud abiliikide ulatuse laiendamist, õigusraamistiku lihtsustamist, selle kohandamist vastavalt majanduslikule, sotsiaalsele ja tehnoloogilisele arengule ning riigiabi erandite eeskirjade selgemaks muutmist.</w:t>
      </w:r>
    </w:p>
    <w:p w14:paraId="10BBF1B5" w14:textId="77777777" w:rsidR="00483B4A" w:rsidRPr="00E1181C" w:rsidRDefault="00483B4A" w:rsidP="009764C7">
      <w:pPr>
        <w:ind w:left="567" w:hanging="567"/>
        <w:rPr>
          <w:rFonts w:eastAsia="Aptos"/>
          <w:kern w:val="2"/>
          <w14:ligatures w14:val="standardContextual"/>
        </w:rPr>
      </w:pPr>
    </w:p>
    <w:p w14:paraId="15346CE5" w14:textId="02FBF482" w:rsidR="0055598B" w:rsidRPr="00E1181C" w:rsidRDefault="0055598B" w:rsidP="009764C7">
      <w:pPr>
        <w:pStyle w:val="Heading2"/>
        <w:ind w:left="567" w:hanging="567"/>
        <w:rPr>
          <w:rFonts w:eastAsia="Aptos"/>
        </w:rPr>
      </w:pPr>
      <w:r>
        <w:t xml:space="preserve">Komitee rõhutab, et komisjoni ulatuslikud eelkonsultatsioonid üldise grupierandi määruse üle on olnud äärmiselt kasulikud. Sellised konsultatsioonid suurendavad läbipaistvust ja annavad sidusrühmadele võimaluse esitada oma seisukohti ja ootusi, mis on eriti oluline, sest üldine grupierandi määrus on komisjoni määrus. </w:t>
      </w:r>
    </w:p>
    <w:p w14:paraId="17425341" w14:textId="77777777" w:rsidR="0055598B" w:rsidRPr="00E1181C" w:rsidRDefault="0055598B" w:rsidP="009764C7">
      <w:pPr>
        <w:ind w:left="567" w:hanging="567"/>
        <w:contextualSpacing/>
        <w:rPr>
          <w:rFonts w:eastAsia="Aptos"/>
          <w:kern w:val="2"/>
          <w14:ligatures w14:val="standardContextual"/>
        </w:rPr>
      </w:pPr>
    </w:p>
    <w:p w14:paraId="668091B8" w14:textId="77777777" w:rsidR="00483B4A" w:rsidRPr="00E1181C" w:rsidRDefault="0055598B" w:rsidP="009764C7">
      <w:pPr>
        <w:pStyle w:val="Heading2"/>
        <w:ind w:left="567" w:hanging="567"/>
        <w:rPr>
          <w:rFonts w:eastAsia="Aptos"/>
        </w:rPr>
      </w:pPr>
      <w:r>
        <w:t>Komitee toonitab, et üldine grupierandi määrus on praegu enamiku ühtsel turul võetavate riigiabimeetmete õiguslik alus. Selle keskset rolli silmas pidades on oluline ühtlustada ja lihtsustada üldist grupierandi määrust konsultatsiooni tulemuste põhjal. Tõepoolest selgub sellest, et 35,79 % vastanutest nõudis vähem bürokraatiat ja 40,90 % nõudis üldise grupierandi määruse raamistiku paremat loetavust ja kasutajasõbralikkust.</w:t>
      </w:r>
    </w:p>
    <w:p w14:paraId="6D632704" w14:textId="77777777" w:rsidR="00483B4A" w:rsidRPr="00E1181C" w:rsidRDefault="00483B4A" w:rsidP="00297104">
      <w:pPr>
        <w:ind w:left="720" w:hanging="720"/>
        <w:rPr>
          <w:rFonts w:eastAsia="Aptos"/>
          <w:kern w:val="2"/>
          <w14:ligatures w14:val="standardContextual"/>
        </w:rPr>
      </w:pPr>
    </w:p>
    <w:p w14:paraId="0FDCC93B" w14:textId="23021C4F" w:rsidR="0055598B" w:rsidRPr="00E1181C" w:rsidRDefault="0055598B" w:rsidP="009764C7">
      <w:pPr>
        <w:pStyle w:val="Heading2"/>
        <w:ind w:left="567" w:hanging="567"/>
        <w:rPr>
          <w:rFonts w:eastAsia="Aptos"/>
        </w:rPr>
      </w:pPr>
      <w:r>
        <w:t>Komitee leiab, et ettepanekuga luuakse asjakohane tasakaal innovatsiooni ja järjepidevuse vahel. Kuigi teksti muutmisel lisatakse mitmeid uusi elemente ja ajakohastatakse poliitikat, säilitatakse selles grupierandi süsteemi põhistruktuur ja loogika, mille kaudu komisjon on viimastel aastatel lubanud teatavat liiki riigiabi. Komitee tunnustab läbivaadatud raamistiku suutlikkust kohaneda uute poliitiliste prioriteetide, üldiste poliitikaeesmärkide ja ühiskonnas esilekerkivate vajadustega, säilitades samal ajal õiguskindluse ja ausa konkurentsi ettevõtjate vahel. Võrdsete võimaluste säilimisele aitaks kaasa, kui paindlikkuse suurenemisega käiksid kaasas kaitsemeetmed lahknevate riiklike tavade vastu.</w:t>
      </w:r>
    </w:p>
    <w:p w14:paraId="24208AD1" w14:textId="77777777" w:rsidR="0055598B" w:rsidRPr="00E1181C" w:rsidRDefault="0055598B" w:rsidP="009764C7">
      <w:pPr>
        <w:ind w:left="567" w:hanging="567"/>
        <w:rPr>
          <w:rFonts w:eastAsia="Aptos"/>
          <w:kern w:val="2"/>
          <w14:ligatures w14:val="standardContextual"/>
        </w:rPr>
      </w:pPr>
    </w:p>
    <w:p w14:paraId="0F7A381D" w14:textId="71CBC122" w:rsidR="00483B4A" w:rsidRPr="00E1181C" w:rsidRDefault="0055598B" w:rsidP="009764C7">
      <w:pPr>
        <w:pStyle w:val="Heading2"/>
        <w:ind w:left="567" w:hanging="567"/>
        <w:rPr>
          <w:rFonts w:eastAsia="Aptos"/>
        </w:rPr>
      </w:pPr>
      <w:r>
        <w:t>Eriti toetab komitee asjaolu, et suurt rõhku pannakse lihtsustamisele, ning peab seda kooskõlas olevaks komisjoni laiemate eesmärkidega vähendada bürokraatiat ja nõuete täitmise kulusid ettevõtjate jaoks. Seepärast toetab komitee lihtsustatud kuluarvestuse võimaluste, näiteks kindlate maksumäärade, ühikuhindade ja ühekordsete maksete laiemat kasutamist, misläbi võib tugevalt väheneda nii abi andvate asutuste kui ka toetusesaajate halduskoormus, säilitades samal ajal asjakohased kaitsemeetmed avaliku sektori vahendite kasutamise kohta.</w:t>
      </w:r>
    </w:p>
    <w:p w14:paraId="5EC76F40" w14:textId="77777777" w:rsidR="00483B4A" w:rsidRPr="00E1181C" w:rsidRDefault="00483B4A" w:rsidP="00297104">
      <w:pPr>
        <w:ind w:left="720" w:hanging="720"/>
        <w:contextualSpacing/>
        <w:rPr>
          <w:rFonts w:eastAsia="Aptos"/>
          <w:kern w:val="2"/>
          <w14:ligatures w14:val="standardContextual"/>
        </w:rPr>
      </w:pPr>
    </w:p>
    <w:p w14:paraId="2403C55D" w14:textId="77777777" w:rsidR="0055598B" w:rsidRPr="00E1181C" w:rsidRDefault="0055598B" w:rsidP="009764C7">
      <w:pPr>
        <w:pStyle w:val="Heading2"/>
        <w:ind w:left="567" w:hanging="567"/>
        <w:rPr>
          <w:rFonts w:eastAsia="Aptos"/>
        </w:rPr>
      </w:pPr>
      <w:r>
        <w:t>Komitee märgib, et kuigi muudetud tekstis tehakse olulisi lihtsustusi, on määrus endiselt pikk, keeruline ja tehniliselt nõudlik. Seetõttu peaksid komisjon ja liikmesriigid korralikult investeerima riiklike, piirkondlike ja kohalike ametiasutuste koolitusse ja suutlikkuse suurendamisse, eelkõige nende puhul, kes ei tööta täiskohaga ettevõtlusstiimulite valdkonnas. Nii saaks rohkem avaliku sektori asutusi täielikult ära kasutada üldise grupierandi määruse pakutavaid võimalusi ning vältida liigset sõltuvust lihtsamatest ja vähem koormavatest vähese tähtsusega abi eeskirjadest.</w:t>
      </w:r>
    </w:p>
    <w:p w14:paraId="3FB755D4" w14:textId="77777777" w:rsidR="0055598B" w:rsidRPr="00E1181C" w:rsidRDefault="0055598B" w:rsidP="00297104">
      <w:pPr>
        <w:ind w:left="720"/>
        <w:contextualSpacing/>
        <w:rPr>
          <w:rFonts w:eastAsia="Aptos"/>
          <w:kern w:val="2"/>
          <w14:ligatures w14:val="standardContextual"/>
        </w:rPr>
      </w:pPr>
    </w:p>
    <w:p w14:paraId="77648612" w14:textId="1E7DAE55" w:rsidR="00483B4A" w:rsidRPr="00E1181C" w:rsidRDefault="0055598B" w:rsidP="009764C7">
      <w:pPr>
        <w:pStyle w:val="Heading2"/>
        <w:ind w:left="567" w:hanging="567"/>
        <w:rPr>
          <w:rFonts w:eastAsia="Aptos"/>
        </w:rPr>
      </w:pPr>
      <w:r>
        <w:t>Komitee toetab juhenddokumendi väljatöötamist, et lisada see komisjoni kavandatud läbivaadatud üldisele grupierandi määrusele. Ideaaljuhul peaks selline dokument olema selgitustega õigusakti versioon ning pakkuma praktilist kasu nii abi andvatele asutustele kui ka abisaajatele, eelkõige VKEdele, kelle haldussuutlikkus võib olla väike. Komitee arvates tuleks sellist dokumenti korrapäraselt ajakohastada, et kajastada konkreetseid muutusi rakendamise käigus ja Euroopa Kohtu asjakohast kohtupraktikat. Samuti kutsub komitee komisjoni üles korraldama avaliku konsultatsiooni kavandatud juhenddokumendi eelnõu kohta enne selle ametlikku avaldamist.</w:t>
      </w:r>
    </w:p>
    <w:p w14:paraId="66785B7F" w14:textId="77777777" w:rsidR="00483B4A" w:rsidRPr="00E1181C" w:rsidRDefault="00483B4A" w:rsidP="009764C7">
      <w:pPr>
        <w:ind w:left="567" w:hanging="567"/>
        <w:contextualSpacing/>
        <w:rPr>
          <w:rFonts w:eastAsia="Aptos"/>
          <w:kern w:val="2"/>
          <w14:ligatures w14:val="standardContextual"/>
        </w:rPr>
      </w:pPr>
    </w:p>
    <w:p w14:paraId="325AF3D3" w14:textId="5695AF6B" w:rsidR="00AD2273" w:rsidRPr="00E1181C" w:rsidRDefault="00AD2273" w:rsidP="009764C7">
      <w:pPr>
        <w:pStyle w:val="Heading2"/>
        <w:ind w:left="567" w:hanging="567"/>
        <w:rPr>
          <w:rFonts w:eastAsia="Aptos"/>
        </w:rPr>
      </w:pPr>
      <w:r>
        <w:t>Komitee leiab, et üldise grupierandi määruse laiendamine põllumajandussektorile on oluline uuendus. Samal ajal rõhutab komitee vajadust tagada asjakohane koordineerimine üldise grupierandi määruse ja põllumajanduse grupierandi määruse eeskirjade vahel. Eesmärk on tagada järjepidevus ja õigusselgus ametiasutuste ja ettevõtjate jaoks, vältides samal ajal abi põhjendamatut kumuleerumist.</w:t>
      </w:r>
    </w:p>
    <w:p w14:paraId="6648B393" w14:textId="77777777" w:rsidR="00AD2273" w:rsidRPr="00E1181C" w:rsidRDefault="00AD2273" w:rsidP="00297104">
      <w:pPr>
        <w:ind w:left="720"/>
        <w:contextualSpacing/>
        <w:rPr>
          <w:rFonts w:eastAsia="Aptos"/>
          <w:kern w:val="2"/>
          <w14:ligatures w14:val="standardContextual"/>
        </w:rPr>
      </w:pPr>
    </w:p>
    <w:p w14:paraId="0E1E0B03" w14:textId="6980082B" w:rsidR="00767657" w:rsidRPr="00E1181C" w:rsidRDefault="00AD2273" w:rsidP="009764C7">
      <w:pPr>
        <w:pStyle w:val="Heading2"/>
        <w:ind w:left="567" w:hanging="567"/>
        <w:rPr>
          <w:rFonts w:eastAsia="Aptos"/>
        </w:rPr>
      </w:pPr>
      <w:r>
        <w:t>Komitee peab iseäranis kiiduväärseks muutuseks, et läbivaadatud raamistikus tunnistatakse sotsiaalseid ettevõtteid, mis on kooskõlas komisjoni sotsiaalmajanduse tegevuskavas ja Letta aruandes esitatud soovitusega. Komiteel on hea meel, et sotsiaalseid ettevõtteid märgitakse nii mõistete osas kui ka laiemas tekstis võimalike täiendava toetuse saajatena, kajastades nende konkreetset rolli ja ülesandeid. Komitee märgib siiski, et maksimeerimaks innovatsiooni potentsiaali ja viimaks selle kooskõlla komisjoni muude algatustega, tuleks mõiste „sotsiaalne ettevõte“ määratluses kasutada sama sõnastust kui sotsiaalmajanduse tegevuskavas, milles määratakse kindlaks sotsiaalmajanduse üksuste määratlemise nõuded.</w:t>
      </w:r>
    </w:p>
    <w:p w14:paraId="31992830" w14:textId="77777777" w:rsidR="00941F8F" w:rsidRPr="00E1181C" w:rsidRDefault="00941F8F" w:rsidP="009764C7">
      <w:pPr>
        <w:ind w:left="567" w:hanging="567"/>
        <w:rPr>
          <w:rFonts w:eastAsia="Aptos"/>
        </w:rPr>
      </w:pPr>
    </w:p>
    <w:p w14:paraId="5BA798D2" w14:textId="74583026" w:rsidR="00941F8F" w:rsidRPr="00E1181C" w:rsidRDefault="00941F8F" w:rsidP="009764C7">
      <w:pPr>
        <w:pStyle w:val="Heading2"/>
        <w:ind w:left="567" w:hanging="567"/>
        <w:rPr>
          <w:rFonts w:eastAsia="Aptos"/>
        </w:rPr>
      </w:pPr>
      <w:r>
        <w:t>Komitee tõdeb, et sotsiaalsete ettevõtete lisamine mitmetesse meetmetesse, selle asemel et käsitleda neid eraldi osas, on kooskõlas sellega, et tõeliselt tunnistatakse nende panust majandusse laiemalt. Komitee väljendab heameelt ka selle üle, et sõnaselgelt tunnistatakse struktuurilisi turutõrkeid, mis mõjutavad sotsiaalsete ettevõtete juurdepääsu rahastamisele.</w:t>
      </w:r>
    </w:p>
    <w:p w14:paraId="479E92E5" w14:textId="77777777" w:rsidR="00483B4A" w:rsidRPr="00E1181C" w:rsidRDefault="00483B4A" w:rsidP="00297104">
      <w:pPr>
        <w:ind w:left="720" w:hanging="720"/>
        <w:contextualSpacing/>
        <w:rPr>
          <w:rFonts w:eastAsia="Aptos"/>
          <w:kern w:val="2"/>
          <w14:ligatures w14:val="standardContextual"/>
        </w:rPr>
      </w:pPr>
    </w:p>
    <w:p w14:paraId="29763688" w14:textId="763C19B0" w:rsidR="00AD2273" w:rsidRPr="00E1181C" w:rsidRDefault="004F0DBF" w:rsidP="009764C7">
      <w:pPr>
        <w:pStyle w:val="Heading2"/>
        <w:ind w:left="567" w:hanging="567"/>
        <w:rPr>
          <w:rFonts w:eastAsia="Aptos"/>
        </w:rPr>
      </w:pPr>
      <w:r>
        <w:t>Komitee tõstab esile, et sotsiaaleluruume ja taskukohaseid eluasemeid toetavate sätete lisamine on täielikult kooskõlas ELi praeguste poliitiliste prioriteetidega selles valdkonnas. Seejuures rõhutab komitee, kui oluline on tagada kooskõla nende sätete ja komisjoni hiljutise töö vahel sotsiaaleluruumide valdkonnas, pidades silmas 16. detsembri 2025. aasta otsust (EL) 2025/2630, millega tunnistatake kehtetuks otsus 2012/21/EL üldist majandushuvi pakkuvate teenuste kohta.</w:t>
      </w:r>
    </w:p>
    <w:p w14:paraId="3716C2FE" w14:textId="77777777" w:rsidR="00AD2273" w:rsidRPr="00E1181C" w:rsidRDefault="00AD2273" w:rsidP="009764C7">
      <w:pPr>
        <w:ind w:left="567" w:hanging="567"/>
        <w:contextualSpacing/>
        <w:rPr>
          <w:rFonts w:eastAsia="Aptos"/>
          <w:kern w:val="2"/>
          <w14:ligatures w14:val="standardContextual"/>
        </w:rPr>
      </w:pPr>
    </w:p>
    <w:p w14:paraId="7F435DF7" w14:textId="36BCB0C9" w:rsidR="00483B4A" w:rsidRPr="00E1181C" w:rsidRDefault="00AD2273" w:rsidP="009764C7">
      <w:pPr>
        <w:pStyle w:val="Heading2"/>
        <w:ind w:left="567" w:hanging="567"/>
        <w:rPr>
          <w:rFonts w:eastAsia="Aptos"/>
        </w:rPr>
      </w:pPr>
      <w:r>
        <w:t>Komitee leiab, et tähelepanu pööramine töötajate täiendus- ja ümberõppele ettepaneku eelnõu artiklis 44 on eriti positiivne aspekt üldise grupierandi määruse läbivaatamisel ning on kooskõlas aluslepingutes sätestatud tõelise sotsiaalse turumajandusega. Komiteele valmistab siiski muret artikli 44 lõige 3, sest see võib põhjendamatult piirata võimalust anda abi koolituseks, mida ettevõtjad peavad riiklike nõuete täitmiseks pakkuma. Seepärast soovitab komitee artikli 44 lõike 3 välja jätta, et hõlbustada juurdepääsu rahalisele abile sellise koolituse puhul ja tugevdada tööstuse stiimuleid investeerida täiendus- ja ümberõppesse.</w:t>
      </w:r>
    </w:p>
    <w:p w14:paraId="5678C8D0" w14:textId="77777777" w:rsidR="00483B4A" w:rsidRPr="00E1181C" w:rsidRDefault="00483B4A" w:rsidP="00297104">
      <w:pPr>
        <w:ind w:left="720"/>
        <w:contextualSpacing/>
        <w:rPr>
          <w:rFonts w:eastAsia="Aptos"/>
          <w:kern w:val="2"/>
          <w14:ligatures w14:val="standardContextual"/>
        </w:rPr>
      </w:pPr>
    </w:p>
    <w:p w14:paraId="72BCA59B" w14:textId="4BFFE00A" w:rsidR="00AD2273" w:rsidRPr="00E1181C" w:rsidRDefault="00AD2273" w:rsidP="009764C7">
      <w:pPr>
        <w:pStyle w:val="Heading2"/>
        <w:ind w:left="567" w:hanging="567"/>
        <w:rPr>
          <w:rFonts w:eastAsia="Aptos"/>
        </w:rPr>
      </w:pPr>
      <w:r>
        <w:t>Komitee leiab, et üldises grupierandi määruses sätestatud suurem toetus ebasoodsas olukorras olevatele töötajatele ja puuetega inimestele teenib väärt eesmärki: edendada nende rühmade täielikku ja tingimusteta osalemist tööturul. Sotsiaalsete ettevõtete kogemused töölelõimimisel näitavad sotsiaalmajanduse potentsiaali haavatavate rühmade sotsiaalsel ja tööalasel kaasamisel, mis peaks kajastuma konkreetsetes toetusmeetmetes. Üldise grupierandi määruse ja tööhõive vahelise seose osas rõhutab komitee, et abi saavad ettevõtted peaksid järgima sotsiaalse vastutuse kriteeriume.</w:t>
      </w:r>
    </w:p>
    <w:p w14:paraId="4A2A278A" w14:textId="77777777" w:rsidR="00AD2273" w:rsidRPr="00E1181C" w:rsidRDefault="00AD2273" w:rsidP="009764C7">
      <w:pPr>
        <w:ind w:left="567" w:hanging="567"/>
        <w:contextualSpacing/>
        <w:rPr>
          <w:rFonts w:eastAsia="Aptos"/>
          <w:kern w:val="2"/>
          <w14:ligatures w14:val="standardContextual"/>
        </w:rPr>
      </w:pPr>
    </w:p>
    <w:p w14:paraId="4E3BB944" w14:textId="2D00A004" w:rsidR="00483B4A" w:rsidRPr="00E1181C" w:rsidRDefault="00AD2273" w:rsidP="009764C7">
      <w:pPr>
        <w:pStyle w:val="Heading2"/>
        <w:ind w:left="567" w:hanging="567"/>
        <w:rPr>
          <w:rFonts w:eastAsia="Aptos"/>
        </w:rPr>
      </w:pPr>
      <w:r>
        <w:t>Komitee leiab, et võimalus anda üldise grupierandi määruse raames raskustes olevatele ettevõtjatele abi teatavas konkreetses olukorras on positiivne areng võrreldes traditsioonilise lähenemisviisiga. Selle lähenemisviisi puhul leiti üldiselt, et abi moonutab tugevasti konkurentsi ning abi andmine on võimalik üksnes päästmiseks ja ümberkorraldamiseks antava riigiabi õigusraamistiku alusel. Kavandatud erandid jäävad asjakohaselt piiratuks. Komitee hindab aga võimalust kasutada neid selliste innovatiivsete ettevõtete toetamiseks, millel on suur kasvupotentsiaal ja mis seisavad algetappides silmitsi raskustega. Kuigi üldise grupierandi määruse eelnõu on endiselt tugev varajases teadus- ja arendustegevuse etapis, ei toeta see piisavalt tehnoloogia laiendamist, näiteks katsetehased ja esimesed omalaadsed tööstusrajatised. Seepärast soovitab komitee luua spetsiaalse liigi või laiendada olemasolevaid liike, et rahastada tööstuslikke näidisprojekte.</w:t>
      </w:r>
    </w:p>
    <w:p w14:paraId="643F4143" w14:textId="77777777" w:rsidR="00483B4A" w:rsidRPr="00E1181C" w:rsidRDefault="00483B4A" w:rsidP="00297104">
      <w:pPr>
        <w:ind w:left="720"/>
        <w:contextualSpacing/>
        <w:rPr>
          <w:rFonts w:eastAsia="Aptos"/>
          <w:kern w:val="2"/>
          <w14:ligatures w14:val="standardContextual"/>
        </w:rPr>
      </w:pPr>
    </w:p>
    <w:p w14:paraId="69B7A631" w14:textId="77777777" w:rsidR="00AD2273" w:rsidRPr="00E1181C" w:rsidRDefault="00AD2273" w:rsidP="009764C7">
      <w:pPr>
        <w:pStyle w:val="Heading2"/>
        <w:ind w:left="567" w:hanging="567"/>
        <w:rPr>
          <w:rFonts w:eastAsia="Aptos"/>
        </w:rPr>
      </w:pPr>
      <w:r>
        <w:t>Komitee peab tervitatavaks finantsvahendajaid käsitlevaid sätteid, sest nendega püütakse leida tasakaal finantsinstrumentide (tagatised, laenud ja kapitalisüstid) tõhusa kasutamise võimaldamise vahel finantsvahendajate kaudu ja konkurentsimoonutuste vältimise vahel, lubades ülemäärase abi andmist sellistele asutustele, kui nad osalevad abi suunamises abisaajatele. Komitee märgib, et COVID-19 pandeemia ajal saadud kogemused näitasid, et finantsvahendajatel võib olla oluline roll ettevõtete kiirel ja tõhusal toetamisel.</w:t>
      </w:r>
    </w:p>
    <w:p w14:paraId="456F937F" w14:textId="77777777" w:rsidR="00AD2273" w:rsidRPr="00E1181C" w:rsidRDefault="00AD2273" w:rsidP="009764C7">
      <w:pPr>
        <w:ind w:left="567" w:hanging="567"/>
        <w:contextualSpacing/>
        <w:rPr>
          <w:rFonts w:eastAsia="Aptos"/>
          <w:kern w:val="2"/>
          <w14:ligatures w14:val="standardContextual"/>
        </w:rPr>
      </w:pPr>
    </w:p>
    <w:p w14:paraId="647A45FA" w14:textId="77777777" w:rsidR="00483B4A" w:rsidRPr="00E1181C" w:rsidRDefault="00AD2273" w:rsidP="009764C7">
      <w:pPr>
        <w:pStyle w:val="Heading2"/>
        <w:ind w:left="567" w:hanging="567"/>
        <w:rPr>
          <w:rFonts w:eastAsia="Aptos"/>
        </w:rPr>
      </w:pPr>
      <w:r>
        <w:t>Komitee peab eriti positiivseks sammuks taristule antava abi eeskirjade ühtlustamist, sealhulgas ühtse, eri liiki taristuid hõlmava osa loomist. Komitee rõhutab kohaliku taristu otsustavat tähtsust üldist majandushuvi pakkuvate teenuste tugevdamisel kohalikul tasandil kooskõlas Letta aruandes esitatud soovitustega selle kohta, kui oluline on tagada inimeste õigus jääda ja elada nende valitud kohas ELis.</w:t>
      </w:r>
    </w:p>
    <w:p w14:paraId="41DB75AA" w14:textId="77777777" w:rsidR="00DF22A4" w:rsidRPr="00E1181C" w:rsidRDefault="00DF22A4" w:rsidP="009764C7">
      <w:pPr>
        <w:ind w:left="567" w:hanging="567"/>
        <w:rPr>
          <w:rFonts w:eastAsia="Aptos"/>
        </w:rPr>
      </w:pPr>
    </w:p>
    <w:p w14:paraId="1B3DDF8A" w14:textId="0C0775EC" w:rsidR="00DF22A4" w:rsidRPr="00E1181C" w:rsidRDefault="00DF22A4" w:rsidP="009764C7">
      <w:pPr>
        <w:pStyle w:val="Heading2"/>
        <w:ind w:left="567" w:hanging="567"/>
        <w:rPr>
          <w:rFonts w:eastAsia="Aptos"/>
        </w:rPr>
      </w:pPr>
      <w:r>
        <w:t xml:space="preserve">Samamoodi leiab komitee, et üldine grupierandi määrus peaks järjekindlamalt kajastama saarelisest asendist ja kaugusest tulenevaid püsivaid territoriaalseid piiranguid, arvestades, et praeguses määruses tunnistatakse territoriaalset eripära regionaalarengu kontekstis. Seepärast leiab komitee, et vaja on kohanemisvõimelisemat regionaalabi raamistikku, mis võimaldaks suuremat paindlikkust abi kumuleerumise ja suurema abi osakaalu korral ja asjakohasemaid mehhanisme saarelise asendiga seotud kulude hüvitamiseks. </w:t>
      </w:r>
    </w:p>
    <w:p w14:paraId="2FB57060" w14:textId="77777777" w:rsidR="00483B4A" w:rsidRPr="00E1181C" w:rsidRDefault="00483B4A" w:rsidP="00297104">
      <w:pPr>
        <w:ind w:left="720"/>
        <w:contextualSpacing/>
        <w:rPr>
          <w:rFonts w:eastAsia="Aptos"/>
          <w:kern w:val="2"/>
          <w14:ligatures w14:val="standardContextual"/>
        </w:rPr>
      </w:pPr>
    </w:p>
    <w:p w14:paraId="5EA4D20A" w14:textId="6F5CF348" w:rsidR="00DF22A4" w:rsidRPr="00E1181C" w:rsidRDefault="00AD2273" w:rsidP="009764C7">
      <w:pPr>
        <w:pStyle w:val="Heading2"/>
        <w:ind w:left="567" w:hanging="567"/>
        <w:rPr>
          <w:rFonts w:eastAsia="Aptos"/>
        </w:rPr>
      </w:pPr>
      <w:r>
        <w:t>Komitee soovib paremini mõista, kuidas võiks üldine grupierandi määrus ettepaneku kohaselt edasi areneda, et tagada kooskõla ja koordineerimine üldise grupierandi määruse ja tulevase mitmeaastase finantsraamistiku vahel. Komisjoni sõnul püütakse mitmeaastase finantsraamistikuga saavutada ELi vahendite ja riiklike vahendite sujuv kombineerimine. Riigiabi eeskirjade ja ELi rahastamisvahendite, eelkõige konkurentsivõime fondi parem kooskõlastamine tagaks riiklike ja ELi vahendite tõhusama kasutamise ELi prioriteetide ja strateegiliste eesmärkide saavutamiseks, kasutades samal ajal nii ELi kui ka riiklikke vahendeid ühiste ja strateegiliste pikaajaliste eesmärkide saavutamiseks.</w:t>
      </w:r>
    </w:p>
    <w:p w14:paraId="741AA831" w14:textId="77777777" w:rsidR="00DF22A4" w:rsidRPr="00E1181C" w:rsidRDefault="00DF22A4" w:rsidP="00297104">
      <w:pPr>
        <w:ind w:left="720" w:hanging="720"/>
        <w:rPr>
          <w:rFonts w:eastAsia="Aptos"/>
        </w:rPr>
      </w:pPr>
    </w:p>
    <w:p w14:paraId="3DB3427B" w14:textId="7773D153" w:rsidR="00822A42" w:rsidRPr="00E1181C" w:rsidRDefault="00DF22A4" w:rsidP="009764C7">
      <w:pPr>
        <w:pStyle w:val="Heading2"/>
        <w:ind w:left="567" w:hanging="567"/>
        <w:rPr>
          <w:rFonts w:eastAsia="Aptos"/>
        </w:rPr>
      </w:pPr>
      <w:r>
        <w:t>Komitee toonitab, kui oluline on tagada riigiabi eeskirjade ja ELi tööstuspoliitika järjepidevus ja koordineerimine, et vältida tootlikkuse vähenemist ja killustatust ühtsel turul. Seda silmas pidades kutsub komitee komisjoni üles looma vahendid, mis hõlmavad paremat koordineerimist ELi tasandil, et minimeerida väärjaotamist ja suurendada tootlikkust, laiendades samal ajal ELi riikide majanduse integratsiooni</w:t>
      </w:r>
      <w:r w:rsidR="0016177C" w:rsidRPr="00E1181C">
        <w:rPr>
          <w:rStyle w:val="FootnoteReference"/>
          <w:rFonts w:eastAsia="Aptos"/>
        </w:rPr>
        <w:footnoteReference w:id="2"/>
      </w:r>
      <w:r>
        <w:t>.</w:t>
      </w:r>
    </w:p>
    <w:p w14:paraId="210A4B11" w14:textId="77777777" w:rsidR="00822A42" w:rsidRPr="00E1181C" w:rsidRDefault="00822A42" w:rsidP="009764C7">
      <w:pPr>
        <w:ind w:left="567" w:hanging="567"/>
        <w:rPr>
          <w:rFonts w:eastAsia="Aptos"/>
        </w:rPr>
      </w:pPr>
    </w:p>
    <w:p w14:paraId="22EE919C" w14:textId="11CA6341" w:rsidR="00C53012" w:rsidRPr="00E1181C" w:rsidRDefault="00BD656A" w:rsidP="009764C7">
      <w:pPr>
        <w:pStyle w:val="Heading2"/>
        <w:ind w:left="567" w:hanging="567"/>
        <w:rPr>
          <w:rFonts w:eastAsia="Aptos"/>
        </w:rPr>
      </w:pPr>
      <w:r>
        <w:t>Kokkuvõttes rõhutab komitee, et ettevõtjatele antav riigiabi, mis on üldise grupierandi määruse alusel teatamiskohustusest vabastatud, peaks ühtsel turul tagama ausa konkurentsi ettevõtjate vahel ning kaitsma samal ajal järjekindlalt kvaliteetseid töökohti ja töötajate õigusi. Komitee palub sellega seoses, et komisjon hindaks uuesti ettepaneku eelnõu artikli 24 kohast meedet, mis käsitleb abi aktsiaoptsioonide ja ostutähtedena antava tasu sooduskohtlemise vormis, ning tagaks selle kooskõla tööõiguse, töötajate õiguste ning riiklike palga- ja sotsiaalkindlustuse eeskirjadega.</w:t>
      </w:r>
    </w:p>
    <w:p w14:paraId="2F985C97" w14:textId="0324CA27" w:rsidR="007E5796" w:rsidRPr="009764C7" w:rsidRDefault="007E5796" w:rsidP="00297104"/>
    <w:p w14:paraId="0621804C" w14:textId="03FD0505" w:rsidR="007E5796" w:rsidRPr="00E1181C" w:rsidRDefault="007E5796" w:rsidP="00297104">
      <w:r>
        <w:t>Brüssel, 19. mai 2026</w:t>
      </w:r>
    </w:p>
    <w:p w14:paraId="4E4386D3" w14:textId="77777777" w:rsidR="007E5796" w:rsidRPr="00E1181C" w:rsidRDefault="007E5796" w:rsidP="00297104"/>
    <w:p w14:paraId="0F9834BB" w14:textId="77777777" w:rsidR="007E5796" w:rsidRPr="00E1181C" w:rsidRDefault="007E5796" w:rsidP="00297104"/>
    <w:p w14:paraId="356BDD9C" w14:textId="20FABC65" w:rsidR="007E5796" w:rsidRPr="00E1181C" w:rsidRDefault="007E5796" w:rsidP="00297104">
      <w:pPr>
        <w:rPr>
          <w:i/>
        </w:rPr>
      </w:pPr>
      <w:r>
        <w:rPr>
          <w:i/>
        </w:rPr>
        <w:t>ühtse turu, tootmise ja tarbimise sektsiooni esimees</w:t>
      </w:r>
    </w:p>
    <w:p w14:paraId="0B6358A1" w14:textId="693DD493" w:rsidR="007E5796" w:rsidRPr="009764C7" w:rsidRDefault="007E5796" w:rsidP="009764C7">
      <w:pPr>
        <w:rPr>
          <w:iCs/>
        </w:rPr>
      </w:pPr>
      <w:r>
        <w:t>Antje GERSTEIN</w:t>
      </w:r>
    </w:p>
    <w:p w14:paraId="13C6EF56" w14:textId="77777777" w:rsidR="00646AC2" w:rsidRPr="00E1181C" w:rsidRDefault="03385EDC" w:rsidP="00297104">
      <w:pPr>
        <w:jc w:val="center"/>
      </w:pPr>
      <w:r>
        <w:t>_____________</w:t>
      </w:r>
    </w:p>
    <w:sectPr w:rsidR="00646AC2" w:rsidRPr="00E1181C" w:rsidSect="00297104">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D7C59" w14:textId="77777777" w:rsidR="00DD1249" w:rsidRDefault="00DD1249">
      <w:r>
        <w:separator/>
      </w:r>
    </w:p>
  </w:endnote>
  <w:endnote w:type="continuationSeparator" w:id="0">
    <w:p w14:paraId="610F35B6" w14:textId="77777777" w:rsidR="00DD1249" w:rsidRDefault="00DD1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B4163" w14:textId="77777777" w:rsidR="006C5F05" w:rsidRPr="00297104" w:rsidRDefault="006C5F05" w:rsidP="002971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A04CD" w14:textId="0EE12F8E" w:rsidR="00E32DC6" w:rsidRPr="00297104" w:rsidRDefault="00297104" w:rsidP="00297104">
    <w:pPr>
      <w:pStyle w:val="Footer"/>
    </w:pPr>
    <w:r>
      <w:t xml:space="preserve">INT/1122 – EESC-2026-00567-00-00-AS-TRA (EN) </w:t>
    </w:r>
    <w:r>
      <w:fldChar w:fldCharType="begin"/>
    </w:r>
    <w:r>
      <w:instrText xml:space="preserve"> PAGE  \* Arabic  \* MERGEFORMAT </w:instrText>
    </w:r>
    <w:r>
      <w:fldChar w:fldCharType="separate"/>
    </w:r>
    <w:r w:rsidR="003349E0">
      <w:t>1</w:t>
    </w:r>
    <w:r>
      <w:fldChar w:fldCharType="end"/>
    </w:r>
    <w:r>
      <w:t>/</w:t>
    </w:r>
    <w:r w:rsidR="00B518FE">
      <w:fldChar w:fldCharType="begin"/>
    </w:r>
    <w:r w:rsidR="00B518FE">
      <w:instrText xml:space="preserve"> NUMPAGES </w:instrText>
    </w:r>
    <w:r w:rsidR="00B518FE">
      <w:fldChar w:fldCharType="separate"/>
    </w:r>
    <w:r w:rsidR="003349E0">
      <w:t>1</w:t>
    </w:r>
    <w:r w:rsidR="00B518F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FCE49" w14:textId="77777777" w:rsidR="006C5F05" w:rsidRPr="00297104" w:rsidRDefault="006C5F05" w:rsidP="002971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5966E" w14:textId="77777777" w:rsidR="005D232D" w:rsidRPr="00297104" w:rsidRDefault="005D232D" w:rsidP="0029710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0D2B7" w14:textId="547BB4A4" w:rsidR="005D232D" w:rsidRPr="00297104" w:rsidRDefault="00297104" w:rsidP="00297104">
    <w:pPr>
      <w:pStyle w:val="Footer"/>
    </w:pPr>
    <w:r>
      <w:t xml:space="preserve">INT/1122 – EESC-2026-00567-00-00-AS-TRA (EN) </w:t>
    </w:r>
    <w:r>
      <w:fldChar w:fldCharType="begin"/>
    </w:r>
    <w:r>
      <w:instrText xml:space="preserve"> PAGE  \* Arabic  \* MERGEFORMAT </w:instrText>
    </w:r>
    <w:r>
      <w:fldChar w:fldCharType="separate"/>
    </w:r>
    <w:r>
      <w:t>2</w:t>
    </w:r>
    <w:r>
      <w:fldChar w:fldCharType="end"/>
    </w:r>
    <w:r>
      <w:t>/</w:t>
    </w:r>
    <w:r w:rsidR="00B518FE">
      <w:fldChar w:fldCharType="begin"/>
    </w:r>
    <w:r w:rsidR="00B518FE">
      <w:instrText xml:space="preserve"> NUMPAGES </w:instrText>
    </w:r>
    <w:r w:rsidR="00B518FE">
      <w:fldChar w:fldCharType="separate"/>
    </w:r>
    <w:r>
      <w:t>8</w:t>
    </w:r>
    <w:r w:rsidR="00B518FE">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2143A" w14:textId="77777777" w:rsidR="005D232D" w:rsidRPr="00297104" w:rsidRDefault="005D232D" w:rsidP="002971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00F48" w14:textId="77777777" w:rsidR="00DD1249" w:rsidRDefault="00DD1249">
      <w:r>
        <w:separator/>
      </w:r>
    </w:p>
  </w:footnote>
  <w:footnote w:type="continuationSeparator" w:id="0">
    <w:p w14:paraId="68BADFDB" w14:textId="77777777" w:rsidR="00DD1249" w:rsidRDefault="00DD1249">
      <w:r>
        <w:continuationSeparator/>
      </w:r>
    </w:p>
  </w:footnote>
  <w:footnote w:id="1">
    <w:p w14:paraId="3986D4DA" w14:textId="7918E549" w:rsidR="0006580B" w:rsidRPr="00D50F1A" w:rsidRDefault="0006580B">
      <w:pPr>
        <w:pStyle w:val="FootnoteText"/>
      </w:pPr>
      <w:r>
        <w:rPr>
          <w:rStyle w:val="FootnoteReference"/>
        </w:rPr>
        <w:footnoteRef/>
      </w:r>
      <w:r>
        <w:tab/>
        <w:t xml:space="preserve">Komisjoni 26. veebruari 2026. aasta pressiteade </w:t>
      </w:r>
      <w:hyperlink r:id="rId1" w:history="1">
        <w:r>
          <w:rPr>
            <w:rStyle w:val="Hyperlink"/>
          </w:rPr>
          <w:t>„Komisjon ootab riigiabi uue üldise grupierandi määruse eelnõu kohta arvamusi“</w:t>
        </w:r>
      </w:hyperlink>
      <w:r>
        <w:t>.</w:t>
      </w:r>
    </w:p>
  </w:footnote>
  <w:footnote w:id="2">
    <w:p w14:paraId="6D98EADB" w14:textId="504E5102" w:rsidR="0016177C" w:rsidRPr="00D50F1A" w:rsidRDefault="0016177C">
      <w:pPr>
        <w:pStyle w:val="FootnoteText"/>
      </w:pPr>
      <w:r>
        <w:rPr>
          <w:rStyle w:val="FootnoteReference"/>
        </w:rPr>
        <w:footnoteRef/>
      </w:r>
      <w:r>
        <w:tab/>
        <w:t xml:space="preserve">Vt Euroopa Majandus- ja Sotsiaalkomitee arvamus „Konkurentsipoliitika ELi konkurentsivõime keskmes“ punkt 3.3.3, ELT C, C/2025/1182, 21.3.2025, ELI: </w:t>
      </w:r>
      <w:hyperlink r:id="rId2" w:history="1">
        <w:r>
          <w:rPr>
            <w:rStyle w:val="Hyperlink"/>
          </w:rPr>
          <w:t>http://data.europa.eu/eli/C/2025/1182/oj</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A6ED" w14:textId="77777777" w:rsidR="006C5F05" w:rsidRPr="00297104" w:rsidRDefault="006C5F05" w:rsidP="002971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B75D4" w14:textId="0026891C" w:rsidR="006C5F05" w:rsidRPr="00297104" w:rsidRDefault="006C5F05" w:rsidP="002971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C285F" w14:textId="77777777" w:rsidR="006C5F05" w:rsidRPr="00297104" w:rsidRDefault="006C5F05" w:rsidP="002971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06F8" w14:textId="77777777" w:rsidR="005D232D" w:rsidRPr="00297104" w:rsidRDefault="005D232D" w:rsidP="0029710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306C7" w14:textId="3C094455" w:rsidR="005D232D" w:rsidRPr="00297104" w:rsidRDefault="005D232D" w:rsidP="0029710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AFCE" w14:textId="77777777" w:rsidR="005D232D" w:rsidRPr="00297104" w:rsidRDefault="005D232D" w:rsidP="002971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098D366"/>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2E982E50"/>
    <w:multiLevelType w:val="hybridMultilevel"/>
    <w:tmpl w:val="CDEA2F56"/>
    <w:lvl w:ilvl="0" w:tplc="4EC0AF54">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C6F23F7"/>
    <w:multiLevelType w:val="hybridMultilevel"/>
    <w:tmpl w:val="EE2468A2"/>
    <w:lvl w:ilvl="0" w:tplc="08E20D92">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9FE4704"/>
    <w:multiLevelType w:val="hybridMultilevel"/>
    <w:tmpl w:val="5E9AD7E6"/>
    <w:lvl w:ilvl="0" w:tplc="08E20D92">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04353383">
    <w:abstractNumId w:val="0"/>
  </w:num>
  <w:num w:numId="2" w16cid:durableId="2106413515">
    <w:abstractNumId w:val="2"/>
  </w:num>
  <w:num w:numId="3" w16cid:durableId="1498157032">
    <w:abstractNumId w:val="3"/>
  </w:num>
  <w:num w:numId="4" w16cid:durableId="1757748903">
    <w:abstractNumId w:val="1"/>
  </w:num>
  <w:num w:numId="5" w16cid:durableId="1109809852">
    <w:abstractNumId w:val="0"/>
  </w:num>
  <w:num w:numId="6" w16cid:durableId="340356166">
    <w:abstractNumId w:val="0"/>
  </w:num>
  <w:num w:numId="7" w16cid:durableId="160393318">
    <w:abstractNumId w:val="0"/>
  </w:num>
  <w:num w:numId="8" w16cid:durableId="193470809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embedSystemFont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F8F"/>
    <w:rsid w:val="00005AB9"/>
    <w:rsid w:val="00005EB9"/>
    <w:rsid w:val="00006E24"/>
    <w:rsid w:val="00007A40"/>
    <w:rsid w:val="000109B4"/>
    <w:rsid w:val="00011390"/>
    <w:rsid w:val="00011D33"/>
    <w:rsid w:val="00020E6E"/>
    <w:rsid w:val="0002376A"/>
    <w:rsid w:val="00031A4B"/>
    <w:rsid w:val="00033913"/>
    <w:rsid w:val="00033E5B"/>
    <w:rsid w:val="000357A8"/>
    <w:rsid w:val="00035D66"/>
    <w:rsid w:val="000430A6"/>
    <w:rsid w:val="00044923"/>
    <w:rsid w:val="00045BC4"/>
    <w:rsid w:val="0005032A"/>
    <w:rsid w:val="0005249C"/>
    <w:rsid w:val="000534A5"/>
    <w:rsid w:val="00055F98"/>
    <w:rsid w:val="0005680D"/>
    <w:rsid w:val="000574E6"/>
    <w:rsid w:val="00060363"/>
    <w:rsid w:val="00063FB4"/>
    <w:rsid w:val="0006580B"/>
    <w:rsid w:val="0006793E"/>
    <w:rsid w:val="00072E0F"/>
    <w:rsid w:val="000735E5"/>
    <w:rsid w:val="0007392F"/>
    <w:rsid w:val="0007573E"/>
    <w:rsid w:val="00087B39"/>
    <w:rsid w:val="000903A3"/>
    <w:rsid w:val="000909A6"/>
    <w:rsid w:val="000960B6"/>
    <w:rsid w:val="00096502"/>
    <w:rsid w:val="000A02FA"/>
    <w:rsid w:val="000A49BB"/>
    <w:rsid w:val="000C31CD"/>
    <w:rsid w:val="000C3441"/>
    <w:rsid w:val="000C6566"/>
    <w:rsid w:val="000C7F18"/>
    <w:rsid w:val="000C7F53"/>
    <w:rsid w:val="000D0788"/>
    <w:rsid w:val="000D2F8E"/>
    <w:rsid w:val="000E1C01"/>
    <w:rsid w:val="000F1469"/>
    <w:rsid w:val="000F196B"/>
    <w:rsid w:val="00105361"/>
    <w:rsid w:val="001101F8"/>
    <w:rsid w:val="0011206F"/>
    <w:rsid w:val="00113374"/>
    <w:rsid w:val="00113E72"/>
    <w:rsid w:val="0011656A"/>
    <w:rsid w:val="00117D13"/>
    <w:rsid w:val="0012220C"/>
    <w:rsid w:val="0012406F"/>
    <w:rsid w:val="00125C6C"/>
    <w:rsid w:val="00136EA3"/>
    <w:rsid w:val="00137575"/>
    <w:rsid w:val="00137BD5"/>
    <w:rsid w:val="00144231"/>
    <w:rsid w:val="00150434"/>
    <w:rsid w:val="001518CE"/>
    <w:rsid w:val="00153280"/>
    <w:rsid w:val="00155721"/>
    <w:rsid w:val="0015678B"/>
    <w:rsid w:val="0016177C"/>
    <w:rsid w:val="0016503F"/>
    <w:rsid w:val="0016674F"/>
    <w:rsid w:val="00167344"/>
    <w:rsid w:val="00167CA0"/>
    <w:rsid w:val="00170448"/>
    <w:rsid w:val="0017120D"/>
    <w:rsid w:val="001714F6"/>
    <w:rsid w:val="001715D7"/>
    <w:rsid w:val="00176168"/>
    <w:rsid w:val="00177158"/>
    <w:rsid w:val="001808A5"/>
    <w:rsid w:val="00184FD4"/>
    <w:rsid w:val="00186B04"/>
    <w:rsid w:val="00186F1E"/>
    <w:rsid w:val="00190836"/>
    <w:rsid w:val="00193930"/>
    <w:rsid w:val="00193D37"/>
    <w:rsid w:val="001963A5"/>
    <w:rsid w:val="00196F1E"/>
    <w:rsid w:val="00197FCA"/>
    <w:rsid w:val="001A27DB"/>
    <w:rsid w:val="001A6852"/>
    <w:rsid w:val="001B286A"/>
    <w:rsid w:val="001B2D02"/>
    <w:rsid w:val="001B3647"/>
    <w:rsid w:val="001B4149"/>
    <w:rsid w:val="001B73D6"/>
    <w:rsid w:val="001B77FA"/>
    <w:rsid w:val="001C0ABE"/>
    <w:rsid w:val="001C5852"/>
    <w:rsid w:val="001D07D2"/>
    <w:rsid w:val="001D45F0"/>
    <w:rsid w:val="001D7ADB"/>
    <w:rsid w:val="001E009C"/>
    <w:rsid w:val="001E4A33"/>
    <w:rsid w:val="001E5C27"/>
    <w:rsid w:val="001F602B"/>
    <w:rsid w:val="001F6AC8"/>
    <w:rsid w:val="001F6CB2"/>
    <w:rsid w:val="0020313A"/>
    <w:rsid w:val="002037D5"/>
    <w:rsid w:val="00206F90"/>
    <w:rsid w:val="002071BD"/>
    <w:rsid w:val="00212B03"/>
    <w:rsid w:val="002131AE"/>
    <w:rsid w:val="00215C10"/>
    <w:rsid w:val="00215C2D"/>
    <w:rsid w:val="00221110"/>
    <w:rsid w:val="00223DAD"/>
    <w:rsid w:val="002252C4"/>
    <w:rsid w:val="0023183E"/>
    <w:rsid w:val="00233343"/>
    <w:rsid w:val="00235138"/>
    <w:rsid w:val="00235FBA"/>
    <w:rsid w:val="00240622"/>
    <w:rsid w:val="00243E36"/>
    <w:rsid w:val="0024540B"/>
    <w:rsid w:val="00245C33"/>
    <w:rsid w:val="00245CE8"/>
    <w:rsid w:val="00245EF4"/>
    <w:rsid w:val="00250E11"/>
    <w:rsid w:val="00251383"/>
    <w:rsid w:val="002522C9"/>
    <w:rsid w:val="00252A21"/>
    <w:rsid w:val="002533B3"/>
    <w:rsid w:val="00253E4F"/>
    <w:rsid w:val="002542E4"/>
    <w:rsid w:val="00261053"/>
    <w:rsid w:val="0026210E"/>
    <w:rsid w:val="00262FDE"/>
    <w:rsid w:val="00263629"/>
    <w:rsid w:val="00266903"/>
    <w:rsid w:val="00275B42"/>
    <w:rsid w:val="002769BD"/>
    <w:rsid w:val="00276A75"/>
    <w:rsid w:val="002809EA"/>
    <w:rsid w:val="00280FF9"/>
    <w:rsid w:val="00284962"/>
    <w:rsid w:val="00286D90"/>
    <w:rsid w:val="00287B0E"/>
    <w:rsid w:val="00293926"/>
    <w:rsid w:val="00297104"/>
    <w:rsid w:val="002A0B53"/>
    <w:rsid w:val="002A0EEF"/>
    <w:rsid w:val="002A7186"/>
    <w:rsid w:val="002A76F9"/>
    <w:rsid w:val="002B1C59"/>
    <w:rsid w:val="002B2DF7"/>
    <w:rsid w:val="002B32C6"/>
    <w:rsid w:val="002B3740"/>
    <w:rsid w:val="002B5B2B"/>
    <w:rsid w:val="002C1DB1"/>
    <w:rsid w:val="002C3BF4"/>
    <w:rsid w:val="002C749F"/>
    <w:rsid w:val="002D0742"/>
    <w:rsid w:val="002E7B33"/>
    <w:rsid w:val="002F059B"/>
    <w:rsid w:val="002F5B0B"/>
    <w:rsid w:val="00300924"/>
    <w:rsid w:val="00300A44"/>
    <w:rsid w:val="00303B74"/>
    <w:rsid w:val="00304133"/>
    <w:rsid w:val="00304381"/>
    <w:rsid w:val="0030596E"/>
    <w:rsid w:val="00306DB0"/>
    <w:rsid w:val="00306F2E"/>
    <w:rsid w:val="003073C3"/>
    <w:rsid w:val="00316492"/>
    <w:rsid w:val="00323637"/>
    <w:rsid w:val="00324C84"/>
    <w:rsid w:val="00324E8A"/>
    <w:rsid w:val="00331D87"/>
    <w:rsid w:val="00332850"/>
    <w:rsid w:val="00334478"/>
    <w:rsid w:val="003346B4"/>
    <w:rsid w:val="003349E0"/>
    <w:rsid w:val="00334AE6"/>
    <w:rsid w:val="003365D0"/>
    <w:rsid w:val="003439AB"/>
    <w:rsid w:val="00347474"/>
    <w:rsid w:val="0035034C"/>
    <w:rsid w:val="0035065E"/>
    <w:rsid w:val="00354695"/>
    <w:rsid w:val="0035549B"/>
    <w:rsid w:val="00361984"/>
    <w:rsid w:val="00363CD0"/>
    <w:rsid w:val="0037299D"/>
    <w:rsid w:val="003755C8"/>
    <w:rsid w:val="00375687"/>
    <w:rsid w:val="00380AE0"/>
    <w:rsid w:val="00383324"/>
    <w:rsid w:val="00387A75"/>
    <w:rsid w:val="003904FD"/>
    <w:rsid w:val="00391A5C"/>
    <w:rsid w:val="00394254"/>
    <w:rsid w:val="00397593"/>
    <w:rsid w:val="003A7397"/>
    <w:rsid w:val="003B47F4"/>
    <w:rsid w:val="003B576E"/>
    <w:rsid w:val="003B7EE7"/>
    <w:rsid w:val="003C1832"/>
    <w:rsid w:val="003C2BFB"/>
    <w:rsid w:val="003C31A3"/>
    <w:rsid w:val="003C436B"/>
    <w:rsid w:val="003C5337"/>
    <w:rsid w:val="003C569C"/>
    <w:rsid w:val="003C5F92"/>
    <w:rsid w:val="003C7BC0"/>
    <w:rsid w:val="003D2D7A"/>
    <w:rsid w:val="003D7A8C"/>
    <w:rsid w:val="003D7C00"/>
    <w:rsid w:val="003E427A"/>
    <w:rsid w:val="003E56E5"/>
    <w:rsid w:val="003E77F6"/>
    <w:rsid w:val="003E7E60"/>
    <w:rsid w:val="003F00D4"/>
    <w:rsid w:val="003F096D"/>
    <w:rsid w:val="003F2209"/>
    <w:rsid w:val="003F3D39"/>
    <w:rsid w:val="003F646A"/>
    <w:rsid w:val="003F6761"/>
    <w:rsid w:val="003F6A0A"/>
    <w:rsid w:val="00401219"/>
    <w:rsid w:val="004024F5"/>
    <w:rsid w:val="004025D8"/>
    <w:rsid w:val="00402DE1"/>
    <w:rsid w:val="00403D8B"/>
    <w:rsid w:val="004058F1"/>
    <w:rsid w:val="00407E7D"/>
    <w:rsid w:val="0041283D"/>
    <w:rsid w:val="00412B00"/>
    <w:rsid w:val="00413AB4"/>
    <w:rsid w:val="00415FB0"/>
    <w:rsid w:val="00421373"/>
    <w:rsid w:val="004218DC"/>
    <w:rsid w:val="00421FB7"/>
    <w:rsid w:val="0042763B"/>
    <w:rsid w:val="0043024C"/>
    <w:rsid w:val="00436706"/>
    <w:rsid w:val="00436FD4"/>
    <w:rsid w:val="00443BB8"/>
    <w:rsid w:val="00443D38"/>
    <w:rsid w:val="00450E7A"/>
    <w:rsid w:val="00456AF8"/>
    <w:rsid w:val="0045745F"/>
    <w:rsid w:val="0046224F"/>
    <w:rsid w:val="00470B15"/>
    <w:rsid w:val="00473DA0"/>
    <w:rsid w:val="00475869"/>
    <w:rsid w:val="00475A77"/>
    <w:rsid w:val="00480232"/>
    <w:rsid w:val="00482F01"/>
    <w:rsid w:val="00483B4A"/>
    <w:rsid w:val="004866A9"/>
    <w:rsid w:val="00486910"/>
    <w:rsid w:val="0048754F"/>
    <w:rsid w:val="00492774"/>
    <w:rsid w:val="00496D7A"/>
    <w:rsid w:val="004A31BC"/>
    <w:rsid w:val="004A3F1A"/>
    <w:rsid w:val="004A3F45"/>
    <w:rsid w:val="004A5738"/>
    <w:rsid w:val="004B1AFA"/>
    <w:rsid w:val="004B555E"/>
    <w:rsid w:val="004B7088"/>
    <w:rsid w:val="004C3619"/>
    <w:rsid w:val="004C4D12"/>
    <w:rsid w:val="004C5B76"/>
    <w:rsid w:val="004D02CD"/>
    <w:rsid w:val="004D0B24"/>
    <w:rsid w:val="004D312D"/>
    <w:rsid w:val="004D4B90"/>
    <w:rsid w:val="004D6076"/>
    <w:rsid w:val="004D6B95"/>
    <w:rsid w:val="004D7F41"/>
    <w:rsid w:val="004E03A2"/>
    <w:rsid w:val="004E317E"/>
    <w:rsid w:val="004E3954"/>
    <w:rsid w:val="004E5856"/>
    <w:rsid w:val="004F0DBF"/>
    <w:rsid w:val="004F2330"/>
    <w:rsid w:val="004F53C6"/>
    <w:rsid w:val="004F55C6"/>
    <w:rsid w:val="004F69DB"/>
    <w:rsid w:val="004F6B87"/>
    <w:rsid w:val="00501C2D"/>
    <w:rsid w:val="00502637"/>
    <w:rsid w:val="00502A30"/>
    <w:rsid w:val="00503A1F"/>
    <w:rsid w:val="005047B1"/>
    <w:rsid w:val="00504A67"/>
    <w:rsid w:val="00511140"/>
    <w:rsid w:val="00513CFE"/>
    <w:rsid w:val="00523B6A"/>
    <w:rsid w:val="0052599B"/>
    <w:rsid w:val="00525F6C"/>
    <w:rsid w:val="0054108B"/>
    <w:rsid w:val="00546677"/>
    <w:rsid w:val="00546AB4"/>
    <w:rsid w:val="005514E5"/>
    <w:rsid w:val="00555928"/>
    <w:rsid w:val="0055598B"/>
    <w:rsid w:val="00555F4E"/>
    <w:rsid w:val="00563C84"/>
    <w:rsid w:val="005762F6"/>
    <w:rsid w:val="00580D28"/>
    <w:rsid w:val="005831B3"/>
    <w:rsid w:val="00584FBE"/>
    <w:rsid w:val="00585335"/>
    <w:rsid w:val="00585483"/>
    <w:rsid w:val="00587378"/>
    <w:rsid w:val="00587C05"/>
    <w:rsid w:val="0059035C"/>
    <w:rsid w:val="00590AAB"/>
    <w:rsid w:val="005938C3"/>
    <w:rsid w:val="0059468C"/>
    <w:rsid w:val="00595125"/>
    <w:rsid w:val="00596F21"/>
    <w:rsid w:val="005B1CDD"/>
    <w:rsid w:val="005B1E19"/>
    <w:rsid w:val="005B55FC"/>
    <w:rsid w:val="005B65BA"/>
    <w:rsid w:val="005B7DEF"/>
    <w:rsid w:val="005C2D5E"/>
    <w:rsid w:val="005C3B81"/>
    <w:rsid w:val="005C650C"/>
    <w:rsid w:val="005D086C"/>
    <w:rsid w:val="005D11D3"/>
    <w:rsid w:val="005D232D"/>
    <w:rsid w:val="005D4E1F"/>
    <w:rsid w:val="005D4FB3"/>
    <w:rsid w:val="005E074E"/>
    <w:rsid w:val="005E0D10"/>
    <w:rsid w:val="005E177C"/>
    <w:rsid w:val="005E27FF"/>
    <w:rsid w:val="005E2F07"/>
    <w:rsid w:val="005E2FEA"/>
    <w:rsid w:val="005F07ED"/>
    <w:rsid w:val="005F0907"/>
    <w:rsid w:val="005F20CC"/>
    <w:rsid w:val="005F314B"/>
    <w:rsid w:val="005F7E85"/>
    <w:rsid w:val="00602E2B"/>
    <w:rsid w:val="006114EF"/>
    <w:rsid w:val="00611AF2"/>
    <w:rsid w:val="0061212B"/>
    <w:rsid w:val="006127AF"/>
    <w:rsid w:val="00613A98"/>
    <w:rsid w:val="00615FB2"/>
    <w:rsid w:val="00617BD1"/>
    <w:rsid w:val="00617CE8"/>
    <w:rsid w:val="0062108C"/>
    <w:rsid w:val="006278A0"/>
    <w:rsid w:val="00630587"/>
    <w:rsid w:val="0063095F"/>
    <w:rsid w:val="00631CBD"/>
    <w:rsid w:val="006344C7"/>
    <w:rsid w:val="0063704F"/>
    <w:rsid w:val="00646AC2"/>
    <w:rsid w:val="00647FF7"/>
    <w:rsid w:val="00650390"/>
    <w:rsid w:val="00654DAB"/>
    <w:rsid w:val="006579DF"/>
    <w:rsid w:val="006615D1"/>
    <w:rsid w:val="0066204A"/>
    <w:rsid w:val="006657AC"/>
    <w:rsid w:val="00670E3C"/>
    <w:rsid w:val="006747CE"/>
    <w:rsid w:val="00677F57"/>
    <w:rsid w:val="00681088"/>
    <w:rsid w:val="00685426"/>
    <w:rsid w:val="00690925"/>
    <w:rsid w:val="00693D9D"/>
    <w:rsid w:val="0069577E"/>
    <w:rsid w:val="0069634B"/>
    <w:rsid w:val="00696623"/>
    <w:rsid w:val="0069705A"/>
    <w:rsid w:val="006A04E9"/>
    <w:rsid w:val="006A3A28"/>
    <w:rsid w:val="006A4A03"/>
    <w:rsid w:val="006A4BFE"/>
    <w:rsid w:val="006A73B6"/>
    <w:rsid w:val="006A7543"/>
    <w:rsid w:val="006A7668"/>
    <w:rsid w:val="006B3C9C"/>
    <w:rsid w:val="006B6246"/>
    <w:rsid w:val="006B725C"/>
    <w:rsid w:val="006C190C"/>
    <w:rsid w:val="006C273D"/>
    <w:rsid w:val="006C2B23"/>
    <w:rsid w:val="006C5C4F"/>
    <w:rsid w:val="006C5F05"/>
    <w:rsid w:val="006C6282"/>
    <w:rsid w:val="006C762A"/>
    <w:rsid w:val="006D5FF9"/>
    <w:rsid w:val="006E0772"/>
    <w:rsid w:val="006E0F86"/>
    <w:rsid w:val="006E22FD"/>
    <w:rsid w:val="006F089B"/>
    <w:rsid w:val="006F0B15"/>
    <w:rsid w:val="006F0DCC"/>
    <w:rsid w:val="00703C89"/>
    <w:rsid w:val="00703DF9"/>
    <w:rsid w:val="007048EB"/>
    <w:rsid w:val="00704FBB"/>
    <w:rsid w:val="0070726A"/>
    <w:rsid w:val="00707B8E"/>
    <w:rsid w:val="0071226B"/>
    <w:rsid w:val="0071510E"/>
    <w:rsid w:val="00717040"/>
    <w:rsid w:val="0071704F"/>
    <w:rsid w:val="00753342"/>
    <w:rsid w:val="0075516A"/>
    <w:rsid w:val="0075753C"/>
    <w:rsid w:val="007622A7"/>
    <w:rsid w:val="00762989"/>
    <w:rsid w:val="00763F49"/>
    <w:rsid w:val="00767657"/>
    <w:rsid w:val="007750A2"/>
    <w:rsid w:val="00777D16"/>
    <w:rsid w:val="0078094B"/>
    <w:rsid w:val="007817D6"/>
    <w:rsid w:val="00781996"/>
    <w:rsid w:val="00781E1C"/>
    <w:rsid w:val="00787912"/>
    <w:rsid w:val="0079177A"/>
    <w:rsid w:val="007918A9"/>
    <w:rsid w:val="00794836"/>
    <w:rsid w:val="007948D5"/>
    <w:rsid w:val="007A15C9"/>
    <w:rsid w:val="007A1F41"/>
    <w:rsid w:val="007A4373"/>
    <w:rsid w:val="007A6676"/>
    <w:rsid w:val="007B1EC2"/>
    <w:rsid w:val="007B3C0E"/>
    <w:rsid w:val="007B7FF5"/>
    <w:rsid w:val="007C327D"/>
    <w:rsid w:val="007C3FC6"/>
    <w:rsid w:val="007D1415"/>
    <w:rsid w:val="007D2CE9"/>
    <w:rsid w:val="007D4FED"/>
    <w:rsid w:val="007D54C2"/>
    <w:rsid w:val="007D58F6"/>
    <w:rsid w:val="007D5FB2"/>
    <w:rsid w:val="007D69DA"/>
    <w:rsid w:val="007D70B1"/>
    <w:rsid w:val="007D7140"/>
    <w:rsid w:val="007E1CDB"/>
    <w:rsid w:val="007E408C"/>
    <w:rsid w:val="007E50BF"/>
    <w:rsid w:val="007E5796"/>
    <w:rsid w:val="007E6F5B"/>
    <w:rsid w:val="007E7E21"/>
    <w:rsid w:val="007F0428"/>
    <w:rsid w:val="007F0460"/>
    <w:rsid w:val="007F0DA2"/>
    <w:rsid w:val="007F39CE"/>
    <w:rsid w:val="007F5E0D"/>
    <w:rsid w:val="00801085"/>
    <w:rsid w:val="00801A89"/>
    <w:rsid w:val="00802228"/>
    <w:rsid w:val="00804457"/>
    <w:rsid w:val="0081077C"/>
    <w:rsid w:val="00812061"/>
    <w:rsid w:val="00812138"/>
    <w:rsid w:val="008151F2"/>
    <w:rsid w:val="0081777A"/>
    <w:rsid w:val="008210E0"/>
    <w:rsid w:val="00822A42"/>
    <w:rsid w:val="00824079"/>
    <w:rsid w:val="0082508B"/>
    <w:rsid w:val="00831F0A"/>
    <w:rsid w:val="00833A78"/>
    <w:rsid w:val="00841E46"/>
    <w:rsid w:val="0084585F"/>
    <w:rsid w:val="00850CF8"/>
    <w:rsid w:val="00853D78"/>
    <w:rsid w:val="00853E53"/>
    <w:rsid w:val="0085535C"/>
    <w:rsid w:val="00863582"/>
    <w:rsid w:val="00863CA6"/>
    <w:rsid w:val="00864D76"/>
    <w:rsid w:val="008656C9"/>
    <w:rsid w:val="0086711C"/>
    <w:rsid w:val="00867535"/>
    <w:rsid w:val="00875C5B"/>
    <w:rsid w:val="00883C5F"/>
    <w:rsid w:val="00883F6B"/>
    <w:rsid w:val="00891C7D"/>
    <w:rsid w:val="00892FA7"/>
    <w:rsid w:val="008A3301"/>
    <w:rsid w:val="008A4DF1"/>
    <w:rsid w:val="008A5636"/>
    <w:rsid w:val="008A77F0"/>
    <w:rsid w:val="008B125E"/>
    <w:rsid w:val="008B241C"/>
    <w:rsid w:val="008B408B"/>
    <w:rsid w:val="008B4208"/>
    <w:rsid w:val="008B4F11"/>
    <w:rsid w:val="008B552C"/>
    <w:rsid w:val="008C2362"/>
    <w:rsid w:val="008C3049"/>
    <w:rsid w:val="008C74D9"/>
    <w:rsid w:val="008D4AE9"/>
    <w:rsid w:val="008D5CF3"/>
    <w:rsid w:val="008D72D1"/>
    <w:rsid w:val="008D7D39"/>
    <w:rsid w:val="008E0DF0"/>
    <w:rsid w:val="008E4574"/>
    <w:rsid w:val="008F4016"/>
    <w:rsid w:val="008F42FE"/>
    <w:rsid w:val="008F4A00"/>
    <w:rsid w:val="008F5402"/>
    <w:rsid w:val="008F6085"/>
    <w:rsid w:val="008F639F"/>
    <w:rsid w:val="008F6A04"/>
    <w:rsid w:val="0090053A"/>
    <w:rsid w:val="00901C2A"/>
    <w:rsid w:val="009118C7"/>
    <w:rsid w:val="00911A52"/>
    <w:rsid w:val="009138FE"/>
    <w:rsid w:val="00917EB9"/>
    <w:rsid w:val="009225B6"/>
    <w:rsid w:val="00925397"/>
    <w:rsid w:val="009313EB"/>
    <w:rsid w:val="00933A21"/>
    <w:rsid w:val="00934C10"/>
    <w:rsid w:val="0093662A"/>
    <w:rsid w:val="0094060C"/>
    <w:rsid w:val="00940EAE"/>
    <w:rsid w:val="00941F8F"/>
    <w:rsid w:val="00942C4B"/>
    <w:rsid w:val="00944196"/>
    <w:rsid w:val="00947F45"/>
    <w:rsid w:val="009606A5"/>
    <w:rsid w:val="00962F1F"/>
    <w:rsid w:val="00965304"/>
    <w:rsid w:val="00971293"/>
    <w:rsid w:val="00973A3B"/>
    <w:rsid w:val="009764C7"/>
    <w:rsid w:val="00983EAE"/>
    <w:rsid w:val="0098498B"/>
    <w:rsid w:val="00987198"/>
    <w:rsid w:val="0098760B"/>
    <w:rsid w:val="009A11DD"/>
    <w:rsid w:val="009A3B48"/>
    <w:rsid w:val="009A60CE"/>
    <w:rsid w:val="009A6A93"/>
    <w:rsid w:val="009A7BFB"/>
    <w:rsid w:val="009B30AA"/>
    <w:rsid w:val="009B5217"/>
    <w:rsid w:val="009B68DA"/>
    <w:rsid w:val="009C0724"/>
    <w:rsid w:val="009C1E45"/>
    <w:rsid w:val="009C1FF9"/>
    <w:rsid w:val="009C48DE"/>
    <w:rsid w:val="009C74FE"/>
    <w:rsid w:val="009D60D9"/>
    <w:rsid w:val="009D6DC6"/>
    <w:rsid w:val="009E1E1E"/>
    <w:rsid w:val="009E33E3"/>
    <w:rsid w:val="009E7F16"/>
    <w:rsid w:val="009F1E65"/>
    <w:rsid w:val="009F2756"/>
    <w:rsid w:val="009F27F8"/>
    <w:rsid w:val="009F3D7E"/>
    <w:rsid w:val="009F5052"/>
    <w:rsid w:val="00A03083"/>
    <w:rsid w:val="00A04C85"/>
    <w:rsid w:val="00A100F0"/>
    <w:rsid w:val="00A1033E"/>
    <w:rsid w:val="00A15398"/>
    <w:rsid w:val="00A156E6"/>
    <w:rsid w:val="00A177C5"/>
    <w:rsid w:val="00A22E87"/>
    <w:rsid w:val="00A27D86"/>
    <w:rsid w:val="00A30A3D"/>
    <w:rsid w:val="00A33151"/>
    <w:rsid w:val="00A3532D"/>
    <w:rsid w:val="00A353B2"/>
    <w:rsid w:val="00A36970"/>
    <w:rsid w:val="00A40412"/>
    <w:rsid w:val="00A41EB4"/>
    <w:rsid w:val="00A423AE"/>
    <w:rsid w:val="00A44BFF"/>
    <w:rsid w:val="00A501E3"/>
    <w:rsid w:val="00A50F0C"/>
    <w:rsid w:val="00A55B03"/>
    <w:rsid w:val="00A56441"/>
    <w:rsid w:val="00A71A94"/>
    <w:rsid w:val="00A7362A"/>
    <w:rsid w:val="00A736DD"/>
    <w:rsid w:val="00A73958"/>
    <w:rsid w:val="00A77EB9"/>
    <w:rsid w:val="00A82869"/>
    <w:rsid w:val="00A83665"/>
    <w:rsid w:val="00A8758C"/>
    <w:rsid w:val="00A9535F"/>
    <w:rsid w:val="00AA127E"/>
    <w:rsid w:val="00AA19AE"/>
    <w:rsid w:val="00AA423D"/>
    <w:rsid w:val="00AA6A95"/>
    <w:rsid w:val="00AB10DE"/>
    <w:rsid w:val="00AB2B0A"/>
    <w:rsid w:val="00AB358A"/>
    <w:rsid w:val="00AB3668"/>
    <w:rsid w:val="00AB37AE"/>
    <w:rsid w:val="00AB5ED7"/>
    <w:rsid w:val="00AC0B4C"/>
    <w:rsid w:val="00AD0AEE"/>
    <w:rsid w:val="00AD2273"/>
    <w:rsid w:val="00AD38DF"/>
    <w:rsid w:val="00AD49E3"/>
    <w:rsid w:val="00AD4B4F"/>
    <w:rsid w:val="00AE2FF6"/>
    <w:rsid w:val="00AE3B05"/>
    <w:rsid w:val="00AE5E39"/>
    <w:rsid w:val="00AF0616"/>
    <w:rsid w:val="00AF0E28"/>
    <w:rsid w:val="00AF1DA2"/>
    <w:rsid w:val="00AF5446"/>
    <w:rsid w:val="00AF6519"/>
    <w:rsid w:val="00AF6F9B"/>
    <w:rsid w:val="00B01409"/>
    <w:rsid w:val="00B02147"/>
    <w:rsid w:val="00B02833"/>
    <w:rsid w:val="00B07DF3"/>
    <w:rsid w:val="00B10DBD"/>
    <w:rsid w:val="00B11B08"/>
    <w:rsid w:val="00B15629"/>
    <w:rsid w:val="00B21A99"/>
    <w:rsid w:val="00B2212A"/>
    <w:rsid w:val="00B22DCF"/>
    <w:rsid w:val="00B22F1F"/>
    <w:rsid w:val="00B2372C"/>
    <w:rsid w:val="00B25C4F"/>
    <w:rsid w:val="00B32F70"/>
    <w:rsid w:val="00B373D0"/>
    <w:rsid w:val="00B43AAA"/>
    <w:rsid w:val="00B505E3"/>
    <w:rsid w:val="00B518FE"/>
    <w:rsid w:val="00B53139"/>
    <w:rsid w:val="00B562CE"/>
    <w:rsid w:val="00B62CC2"/>
    <w:rsid w:val="00B62DE2"/>
    <w:rsid w:val="00B62E99"/>
    <w:rsid w:val="00B70573"/>
    <w:rsid w:val="00B73EB1"/>
    <w:rsid w:val="00B74417"/>
    <w:rsid w:val="00B7473D"/>
    <w:rsid w:val="00B77246"/>
    <w:rsid w:val="00B8211D"/>
    <w:rsid w:val="00B866CD"/>
    <w:rsid w:val="00B93034"/>
    <w:rsid w:val="00B93A81"/>
    <w:rsid w:val="00B97C5D"/>
    <w:rsid w:val="00BA1290"/>
    <w:rsid w:val="00BB2792"/>
    <w:rsid w:val="00BB683D"/>
    <w:rsid w:val="00BB76BF"/>
    <w:rsid w:val="00BC0651"/>
    <w:rsid w:val="00BC1AD1"/>
    <w:rsid w:val="00BC1D82"/>
    <w:rsid w:val="00BC4A58"/>
    <w:rsid w:val="00BC5980"/>
    <w:rsid w:val="00BC613B"/>
    <w:rsid w:val="00BC63C5"/>
    <w:rsid w:val="00BC6897"/>
    <w:rsid w:val="00BD333F"/>
    <w:rsid w:val="00BD51D9"/>
    <w:rsid w:val="00BD6330"/>
    <w:rsid w:val="00BD64E2"/>
    <w:rsid w:val="00BD656A"/>
    <w:rsid w:val="00BE262A"/>
    <w:rsid w:val="00BE4995"/>
    <w:rsid w:val="00BE4F72"/>
    <w:rsid w:val="00BE6037"/>
    <w:rsid w:val="00BE63C5"/>
    <w:rsid w:val="00BF429A"/>
    <w:rsid w:val="00BF62BE"/>
    <w:rsid w:val="00C04E6A"/>
    <w:rsid w:val="00C07126"/>
    <w:rsid w:val="00C12A51"/>
    <w:rsid w:val="00C16853"/>
    <w:rsid w:val="00C218FF"/>
    <w:rsid w:val="00C233EE"/>
    <w:rsid w:val="00C263F0"/>
    <w:rsid w:val="00C33D41"/>
    <w:rsid w:val="00C40AFD"/>
    <w:rsid w:val="00C41E20"/>
    <w:rsid w:val="00C42E3E"/>
    <w:rsid w:val="00C45B35"/>
    <w:rsid w:val="00C47AB4"/>
    <w:rsid w:val="00C47DA9"/>
    <w:rsid w:val="00C51C13"/>
    <w:rsid w:val="00C525A5"/>
    <w:rsid w:val="00C5300F"/>
    <w:rsid w:val="00C53012"/>
    <w:rsid w:val="00C54594"/>
    <w:rsid w:val="00C6312C"/>
    <w:rsid w:val="00C6398C"/>
    <w:rsid w:val="00C66CE0"/>
    <w:rsid w:val="00C7117C"/>
    <w:rsid w:val="00C7190B"/>
    <w:rsid w:val="00C71BED"/>
    <w:rsid w:val="00C72F43"/>
    <w:rsid w:val="00C737B2"/>
    <w:rsid w:val="00C76FC2"/>
    <w:rsid w:val="00C81B53"/>
    <w:rsid w:val="00C81DD6"/>
    <w:rsid w:val="00C82AD2"/>
    <w:rsid w:val="00C90FB6"/>
    <w:rsid w:val="00C9220E"/>
    <w:rsid w:val="00C932BD"/>
    <w:rsid w:val="00C93429"/>
    <w:rsid w:val="00C96EF3"/>
    <w:rsid w:val="00CA16C5"/>
    <w:rsid w:val="00CA415A"/>
    <w:rsid w:val="00CA7A35"/>
    <w:rsid w:val="00CB1536"/>
    <w:rsid w:val="00CB6546"/>
    <w:rsid w:val="00CB7FB8"/>
    <w:rsid w:val="00CC1F71"/>
    <w:rsid w:val="00CC48A1"/>
    <w:rsid w:val="00CC5588"/>
    <w:rsid w:val="00CC5EB3"/>
    <w:rsid w:val="00CD0E7B"/>
    <w:rsid w:val="00CD2298"/>
    <w:rsid w:val="00CD2ABD"/>
    <w:rsid w:val="00CD4024"/>
    <w:rsid w:val="00CD4617"/>
    <w:rsid w:val="00CD4855"/>
    <w:rsid w:val="00CD5D13"/>
    <w:rsid w:val="00CD71DE"/>
    <w:rsid w:val="00CE1034"/>
    <w:rsid w:val="00CE6D43"/>
    <w:rsid w:val="00CE7888"/>
    <w:rsid w:val="00CF2B58"/>
    <w:rsid w:val="00CF38D7"/>
    <w:rsid w:val="00D02797"/>
    <w:rsid w:val="00D06817"/>
    <w:rsid w:val="00D10E1C"/>
    <w:rsid w:val="00D10FFD"/>
    <w:rsid w:val="00D161A3"/>
    <w:rsid w:val="00D165AE"/>
    <w:rsid w:val="00D215E9"/>
    <w:rsid w:val="00D2227A"/>
    <w:rsid w:val="00D22E49"/>
    <w:rsid w:val="00D23716"/>
    <w:rsid w:val="00D25ED8"/>
    <w:rsid w:val="00D26946"/>
    <w:rsid w:val="00D27F8F"/>
    <w:rsid w:val="00D316B8"/>
    <w:rsid w:val="00D31CFC"/>
    <w:rsid w:val="00D32200"/>
    <w:rsid w:val="00D3255D"/>
    <w:rsid w:val="00D340C3"/>
    <w:rsid w:val="00D3691F"/>
    <w:rsid w:val="00D409CD"/>
    <w:rsid w:val="00D423D4"/>
    <w:rsid w:val="00D42CAF"/>
    <w:rsid w:val="00D50F1A"/>
    <w:rsid w:val="00D5310F"/>
    <w:rsid w:val="00D601EF"/>
    <w:rsid w:val="00D60FAB"/>
    <w:rsid w:val="00D61533"/>
    <w:rsid w:val="00D63B2F"/>
    <w:rsid w:val="00D67971"/>
    <w:rsid w:val="00D7020B"/>
    <w:rsid w:val="00D70747"/>
    <w:rsid w:val="00D7261D"/>
    <w:rsid w:val="00D755FC"/>
    <w:rsid w:val="00D76B6D"/>
    <w:rsid w:val="00D80A38"/>
    <w:rsid w:val="00D81378"/>
    <w:rsid w:val="00D84D07"/>
    <w:rsid w:val="00D8526A"/>
    <w:rsid w:val="00D855B5"/>
    <w:rsid w:val="00D860D6"/>
    <w:rsid w:val="00D87309"/>
    <w:rsid w:val="00D90252"/>
    <w:rsid w:val="00D90E91"/>
    <w:rsid w:val="00D931B9"/>
    <w:rsid w:val="00D95C32"/>
    <w:rsid w:val="00D97867"/>
    <w:rsid w:val="00DB0BE4"/>
    <w:rsid w:val="00DB257F"/>
    <w:rsid w:val="00DB404E"/>
    <w:rsid w:val="00DB60E1"/>
    <w:rsid w:val="00DB6358"/>
    <w:rsid w:val="00DC1347"/>
    <w:rsid w:val="00DC39F1"/>
    <w:rsid w:val="00DC412F"/>
    <w:rsid w:val="00DD1249"/>
    <w:rsid w:val="00DD6FEB"/>
    <w:rsid w:val="00DE0030"/>
    <w:rsid w:val="00DE1855"/>
    <w:rsid w:val="00DE4B35"/>
    <w:rsid w:val="00DF19C1"/>
    <w:rsid w:val="00DF22A4"/>
    <w:rsid w:val="00DF54CA"/>
    <w:rsid w:val="00DF56C9"/>
    <w:rsid w:val="00DF5B64"/>
    <w:rsid w:val="00E02794"/>
    <w:rsid w:val="00E043E3"/>
    <w:rsid w:val="00E0505B"/>
    <w:rsid w:val="00E07D66"/>
    <w:rsid w:val="00E11280"/>
    <w:rsid w:val="00E1181C"/>
    <w:rsid w:val="00E12359"/>
    <w:rsid w:val="00E14D00"/>
    <w:rsid w:val="00E14E8E"/>
    <w:rsid w:val="00E152FF"/>
    <w:rsid w:val="00E23238"/>
    <w:rsid w:val="00E2461B"/>
    <w:rsid w:val="00E24886"/>
    <w:rsid w:val="00E276FB"/>
    <w:rsid w:val="00E32595"/>
    <w:rsid w:val="00E32DC6"/>
    <w:rsid w:val="00E33A74"/>
    <w:rsid w:val="00E35438"/>
    <w:rsid w:val="00E37A80"/>
    <w:rsid w:val="00E4030B"/>
    <w:rsid w:val="00E40878"/>
    <w:rsid w:val="00E41D56"/>
    <w:rsid w:val="00E457DF"/>
    <w:rsid w:val="00E46642"/>
    <w:rsid w:val="00E5139A"/>
    <w:rsid w:val="00E5413D"/>
    <w:rsid w:val="00E56B2B"/>
    <w:rsid w:val="00E57977"/>
    <w:rsid w:val="00E605FB"/>
    <w:rsid w:val="00E61C29"/>
    <w:rsid w:val="00E63015"/>
    <w:rsid w:val="00E635D7"/>
    <w:rsid w:val="00E64E71"/>
    <w:rsid w:val="00E6737E"/>
    <w:rsid w:val="00E67A1F"/>
    <w:rsid w:val="00E70576"/>
    <w:rsid w:val="00E71DED"/>
    <w:rsid w:val="00E77D83"/>
    <w:rsid w:val="00E83954"/>
    <w:rsid w:val="00E86506"/>
    <w:rsid w:val="00E87A34"/>
    <w:rsid w:val="00E91730"/>
    <w:rsid w:val="00E96F04"/>
    <w:rsid w:val="00E97AEC"/>
    <w:rsid w:val="00EA20FE"/>
    <w:rsid w:val="00EA66D7"/>
    <w:rsid w:val="00EB491E"/>
    <w:rsid w:val="00EB681B"/>
    <w:rsid w:val="00EC3A46"/>
    <w:rsid w:val="00EC4FAD"/>
    <w:rsid w:val="00EE3CFA"/>
    <w:rsid w:val="00EE69E4"/>
    <w:rsid w:val="00EE6AE0"/>
    <w:rsid w:val="00EF2A7F"/>
    <w:rsid w:val="00EF7E90"/>
    <w:rsid w:val="00F002B6"/>
    <w:rsid w:val="00F10AFE"/>
    <w:rsid w:val="00F15C6C"/>
    <w:rsid w:val="00F17173"/>
    <w:rsid w:val="00F2069C"/>
    <w:rsid w:val="00F20987"/>
    <w:rsid w:val="00F224DC"/>
    <w:rsid w:val="00F23BAF"/>
    <w:rsid w:val="00F2687F"/>
    <w:rsid w:val="00F26A5E"/>
    <w:rsid w:val="00F27F29"/>
    <w:rsid w:val="00F32D54"/>
    <w:rsid w:val="00F33732"/>
    <w:rsid w:val="00F357B2"/>
    <w:rsid w:val="00F36182"/>
    <w:rsid w:val="00F36C54"/>
    <w:rsid w:val="00F418EA"/>
    <w:rsid w:val="00F41A29"/>
    <w:rsid w:val="00F44C1C"/>
    <w:rsid w:val="00F518DF"/>
    <w:rsid w:val="00F544DB"/>
    <w:rsid w:val="00F55DF0"/>
    <w:rsid w:val="00F60B57"/>
    <w:rsid w:val="00F64362"/>
    <w:rsid w:val="00F648EA"/>
    <w:rsid w:val="00F6502E"/>
    <w:rsid w:val="00F65663"/>
    <w:rsid w:val="00F75147"/>
    <w:rsid w:val="00F756C0"/>
    <w:rsid w:val="00F75A40"/>
    <w:rsid w:val="00F77637"/>
    <w:rsid w:val="00F8435D"/>
    <w:rsid w:val="00F862E5"/>
    <w:rsid w:val="00F87DD0"/>
    <w:rsid w:val="00F914F8"/>
    <w:rsid w:val="00F93360"/>
    <w:rsid w:val="00F93FE4"/>
    <w:rsid w:val="00F95919"/>
    <w:rsid w:val="00F97E4E"/>
    <w:rsid w:val="00FA1A40"/>
    <w:rsid w:val="00FA217B"/>
    <w:rsid w:val="00FA5161"/>
    <w:rsid w:val="00FB02DA"/>
    <w:rsid w:val="00FB073A"/>
    <w:rsid w:val="00FB0BC5"/>
    <w:rsid w:val="00FB0BCC"/>
    <w:rsid w:val="00FB16C7"/>
    <w:rsid w:val="00FB3494"/>
    <w:rsid w:val="00FC0FE5"/>
    <w:rsid w:val="00FC4EDA"/>
    <w:rsid w:val="00FD1ABC"/>
    <w:rsid w:val="00FD7DDF"/>
    <w:rsid w:val="00FE419D"/>
    <w:rsid w:val="00FE4C92"/>
    <w:rsid w:val="00FF0FAA"/>
    <w:rsid w:val="00FF3759"/>
    <w:rsid w:val="00FF4396"/>
    <w:rsid w:val="00FF7306"/>
    <w:rsid w:val="03385EDC"/>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2D7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t-EE" w:eastAsia="en-GB" w:bidi="en-GB"/>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0BF"/>
    <w:pPr>
      <w:spacing w:line="288" w:lineRule="auto"/>
      <w:jc w:val="both"/>
    </w:pPr>
    <w:rPr>
      <w:lang w:eastAsia="en-US" w:bidi="ar-SA"/>
    </w:rPr>
  </w:style>
  <w:style w:type="paragraph" w:styleId="Heading1">
    <w:name w:val="heading 1"/>
    <w:basedOn w:val="Normal"/>
    <w:next w:val="Normal"/>
    <w:link w:val="Heading1Char"/>
    <w:qFormat/>
    <w:rsid w:val="007E50BF"/>
    <w:pPr>
      <w:numPr>
        <w:numId w:val="1"/>
      </w:numPr>
      <w:ind w:left="567" w:hanging="567"/>
      <w:outlineLvl w:val="0"/>
    </w:pPr>
    <w:rPr>
      <w:kern w:val="28"/>
    </w:rPr>
  </w:style>
  <w:style w:type="paragraph" w:styleId="Heading2">
    <w:name w:val="heading 2"/>
    <w:basedOn w:val="Normal"/>
    <w:next w:val="Normal"/>
    <w:link w:val="Heading2Char"/>
    <w:qFormat/>
    <w:rsid w:val="007E50BF"/>
    <w:pPr>
      <w:numPr>
        <w:ilvl w:val="1"/>
        <w:numId w:val="1"/>
      </w:numPr>
      <w:outlineLvl w:val="1"/>
    </w:pPr>
  </w:style>
  <w:style w:type="paragraph" w:styleId="Heading3">
    <w:name w:val="heading 3"/>
    <w:basedOn w:val="Normal"/>
    <w:next w:val="Normal"/>
    <w:link w:val="Heading3Char"/>
    <w:qFormat/>
    <w:rsid w:val="007E50BF"/>
    <w:pPr>
      <w:numPr>
        <w:ilvl w:val="2"/>
        <w:numId w:val="1"/>
      </w:numPr>
      <w:ind w:left="567" w:hanging="567"/>
      <w:outlineLvl w:val="2"/>
    </w:pPr>
  </w:style>
  <w:style w:type="paragraph" w:styleId="Heading4">
    <w:name w:val="heading 4"/>
    <w:basedOn w:val="Normal"/>
    <w:next w:val="Normal"/>
    <w:link w:val="Heading4Char"/>
    <w:qFormat/>
    <w:rsid w:val="007E50BF"/>
    <w:pPr>
      <w:numPr>
        <w:ilvl w:val="3"/>
        <w:numId w:val="1"/>
      </w:numPr>
      <w:ind w:left="567" w:hanging="567"/>
      <w:outlineLvl w:val="3"/>
    </w:pPr>
  </w:style>
  <w:style w:type="paragraph" w:styleId="Heading5">
    <w:name w:val="heading 5"/>
    <w:basedOn w:val="Normal"/>
    <w:next w:val="Normal"/>
    <w:link w:val="Heading5Char"/>
    <w:qFormat/>
    <w:rsid w:val="007E50BF"/>
    <w:pPr>
      <w:numPr>
        <w:ilvl w:val="4"/>
        <w:numId w:val="1"/>
      </w:numPr>
      <w:ind w:left="567" w:hanging="567"/>
      <w:outlineLvl w:val="4"/>
    </w:pPr>
  </w:style>
  <w:style w:type="paragraph" w:styleId="Heading6">
    <w:name w:val="heading 6"/>
    <w:basedOn w:val="Normal"/>
    <w:next w:val="Normal"/>
    <w:link w:val="Heading6Char"/>
    <w:qFormat/>
    <w:rsid w:val="007E50BF"/>
    <w:pPr>
      <w:numPr>
        <w:ilvl w:val="5"/>
        <w:numId w:val="1"/>
      </w:numPr>
      <w:ind w:left="567" w:hanging="567"/>
      <w:outlineLvl w:val="5"/>
    </w:pPr>
  </w:style>
  <w:style w:type="paragraph" w:styleId="Heading7">
    <w:name w:val="heading 7"/>
    <w:basedOn w:val="Normal"/>
    <w:next w:val="Normal"/>
    <w:link w:val="Heading7Char"/>
    <w:qFormat/>
    <w:rsid w:val="007E50BF"/>
    <w:pPr>
      <w:numPr>
        <w:ilvl w:val="6"/>
        <w:numId w:val="1"/>
      </w:numPr>
      <w:ind w:left="567" w:hanging="567"/>
      <w:outlineLvl w:val="6"/>
    </w:pPr>
  </w:style>
  <w:style w:type="paragraph" w:styleId="Heading8">
    <w:name w:val="heading 8"/>
    <w:basedOn w:val="Normal"/>
    <w:next w:val="Normal"/>
    <w:link w:val="Heading8Char"/>
    <w:qFormat/>
    <w:rsid w:val="007E50BF"/>
    <w:pPr>
      <w:numPr>
        <w:ilvl w:val="7"/>
        <w:numId w:val="1"/>
      </w:numPr>
      <w:ind w:left="567" w:hanging="567"/>
      <w:outlineLvl w:val="7"/>
    </w:pPr>
  </w:style>
  <w:style w:type="paragraph" w:styleId="Heading9">
    <w:name w:val="heading 9"/>
    <w:basedOn w:val="Normal"/>
    <w:next w:val="Normal"/>
    <w:link w:val="Heading9Char"/>
    <w:qFormat/>
    <w:rsid w:val="007E50BF"/>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eastAsia="en-US" w:bidi="ar-SA"/>
    </w:rPr>
  </w:style>
  <w:style w:type="character" w:customStyle="1" w:styleId="Heading2Char">
    <w:name w:val="Heading 2 Char"/>
    <w:basedOn w:val="DefaultParagraphFont"/>
    <w:link w:val="Heading2"/>
    <w:locked/>
    <w:rsid w:val="00CB1536"/>
    <w:rPr>
      <w:lang w:eastAsia="en-US" w:bidi="ar-SA"/>
    </w:rPr>
  </w:style>
  <w:style w:type="character" w:customStyle="1" w:styleId="Heading3Char">
    <w:name w:val="Heading 3 Char"/>
    <w:basedOn w:val="DefaultParagraphFont"/>
    <w:link w:val="Heading3"/>
    <w:locked/>
    <w:rsid w:val="00CB1536"/>
    <w:rPr>
      <w:lang w:eastAsia="en-US" w:bidi="ar-SA"/>
    </w:rPr>
  </w:style>
  <w:style w:type="character" w:customStyle="1" w:styleId="Heading4Char">
    <w:name w:val="Heading 4 Char"/>
    <w:basedOn w:val="DefaultParagraphFont"/>
    <w:link w:val="Heading4"/>
    <w:locked/>
    <w:rsid w:val="00CB1536"/>
    <w:rPr>
      <w:lang w:eastAsia="en-US" w:bidi="ar-SA"/>
    </w:rPr>
  </w:style>
  <w:style w:type="character" w:customStyle="1" w:styleId="Heading5Char">
    <w:name w:val="Heading 5 Char"/>
    <w:basedOn w:val="DefaultParagraphFont"/>
    <w:link w:val="Heading5"/>
    <w:locked/>
    <w:rsid w:val="00CB1536"/>
    <w:rPr>
      <w:lang w:eastAsia="en-US" w:bidi="ar-SA"/>
    </w:rPr>
  </w:style>
  <w:style w:type="character" w:customStyle="1" w:styleId="Heading6Char">
    <w:name w:val="Heading 6 Char"/>
    <w:basedOn w:val="DefaultParagraphFont"/>
    <w:link w:val="Heading6"/>
    <w:locked/>
    <w:rsid w:val="00CB1536"/>
    <w:rPr>
      <w:lang w:eastAsia="en-US" w:bidi="ar-SA"/>
    </w:rPr>
  </w:style>
  <w:style w:type="character" w:customStyle="1" w:styleId="Heading7Char">
    <w:name w:val="Heading 7 Char"/>
    <w:basedOn w:val="DefaultParagraphFont"/>
    <w:link w:val="Heading7"/>
    <w:locked/>
    <w:rsid w:val="00CB1536"/>
    <w:rPr>
      <w:lang w:eastAsia="en-US" w:bidi="ar-SA"/>
    </w:rPr>
  </w:style>
  <w:style w:type="character" w:customStyle="1" w:styleId="Heading8Char">
    <w:name w:val="Heading 8 Char"/>
    <w:basedOn w:val="DefaultParagraphFont"/>
    <w:link w:val="Heading8"/>
    <w:locked/>
    <w:rsid w:val="00CB1536"/>
    <w:rPr>
      <w:lang w:eastAsia="en-US" w:bidi="ar-SA"/>
    </w:rPr>
  </w:style>
  <w:style w:type="character" w:customStyle="1" w:styleId="Heading9Char">
    <w:name w:val="Heading 9 Char"/>
    <w:basedOn w:val="DefaultParagraphFont"/>
    <w:link w:val="Heading9"/>
    <w:locked/>
    <w:rsid w:val="00CB1536"/>
    <w:rPr>
      <w:lang w:eastAsia="en-US" w:bidi="ar-SA"/>
    </w:rPr>
  </w:style>
  <w:style w:type="paragraph" w:styleId="Footer">
    <w:name w:val="footer"/>
    <w:basedOn w:val="Normal"/>
    <w:link w:val="FooterChar"/>
    <w:qFormat/>
    <w:rsid w:val="007E50BF"/>
  </w:style>
  <w:style w:type="character" w:customStyle="1" w:styleId="FooterChar">
    <w:name w:val="Footer Char"/>
    <w:basedOn w:val="DefaultParagraphFont"/>
    <w:link w:val="Footer"/>
    <w:locked/>
    <w:rsid w:val="00CB1536"/>
    <w:rPr>
      <w:lang w:eastAsia="en-US" w:bidi="ar-SA"/>
    </w:rPr>
  </w:style>
  <w:style w:type="paragraph" w:styleId="FootnoteText">
    <w:name w:val="footnote text"/>
    <w:basedOn w:val="Normal"/>
    <w:link w:val="FootnoteTextChar"/>
    <w:qFormat/>
    <w:rsid w:val="007E50BF"/>
    <w:pPr>
      <w:keepLines/>
      <w:spacing w:after="60" w:line="240" w:lineRule="auto"/>
      <w:ind w:left="567" w:hanging="567"/>
    </w:pPr>
    <w:rPr>
      <w:sz w:val="16"/>
    </w:rPr>
  </w:style>
  <w:style w:type="character" w:customStyle="1" w:styleId="FootnoteTextChar">
    <w:name w:val="Footnote Text Char"/>
    <w:basedOn w:val="DefaultParagraphFont"/>
    <w:link w:val="FootnoteText"/>
    <w:locked/>
    <w:rsid w:val="00CB1536"/>
    <w:rPr>
      <w:sz w:val="16"/>
      <w:lang w:val="et-EE" w:eastAsia="en-US" w:bidi="ar-SA"/>
    </w:rPr>
  </w:style>
  <w:style w:type="paragraph" w:styleId="Header">
    <w:name w:val="header"/>
    <w:basedOn w:val="Normal"/>
    <w:link w:val="HeaderChar"/>
    <w:qFormat/>
    <w:rsid w:val="007E50BF"/>
  </w:style>
  <w:style w:type="character" w:customStyle="1" w:styleId="HeaderChar">
    <w:name w:val="Header Char"/>
    <w:basedOn w:val="DefaultParagraphFont"/>
    <w:link w:val="Header"/>
    <w:locked/>
    <w:rsid w:val="00CB1536"/>
    <w:rPr>
      <w:lang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nhideWhenUsed/>
    <w:qFormat/>
    <w:rsid w:val="007E50BF"/>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customStyle="1" w:styleId="quotes">
    <w:name w:val="quotes"/>
    <w:basedOn w:val="Normal"/>
    <w:next w:val="Normal"/>
    <w:rsid w:val="007E50BF"/>
    <w:pPr>
      <w:ind w:left="720"/>
    </w:pPr>
    <w:rPr>
      <w:i/>
    </w:rPr>
  </w:style>
  <w:style w:type="paragraph" w:styleId="ListParagraph">
    <w:name w:val="List Paragraph"/>
    <w:basedOn w:val="Normal"/>
    <w:uiPriority w:val="34"/>
    <w:qFormat/>
    <w:rsid w:val="00F2069C"/>
    <w:pPr>
      <w:spacing w:after="160" w:line="259" w:lineRule="auto"/>
      <w:ind w:left="720"/>
      <w:contextualSpacing/>
      <w:jc w:val="left"/>
    </w:pPr>
    <w:rPr>
      <w:rFonts w:asciiTheme="minorHAnsi" w:eastAsiaTheme="minorHAnsi" w:hAnsiTheme="minorHAnsi" w:cstheme="minorBidi"/>
      <w:noProof/>
      <w:kern w:val="2"/>
      <w14:ligatures w14:val="standardContextual"/>
    </w:rPr>
  </w:style>
  <w:style w:type="table" w:styleId="TableGrid">
    <w:name w:val="Table Grid"/>
    <w:basedOn w:val="TableNormal"/>
    <w:locked/>
    <w:rsid w:val="006B6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349E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9E0"/>
    <w:rPr>
      <w:rFonts w:ascii="Segoe UI" w:hAnsi="Segoe UI" w:cs="Segoe UI"/>
      <w:sz w:val="18"/>
      <w:szCs w:val="1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1050034062">
      <w:bodyDiv w:val="1"/>
      <w:marLeft w:val="0"/>
      <w:marRight w:val="0"/>
      <w:marTop w:val="0"/>
      <w:marBottom w:val="0"/>
      <w:divBdr>
        <w:top w:val="none" w:sz="0" w:space="0" w:color="auto"/>
        <w:left w:val="none" w:sz="0" w:space="0" w:color="auto"/>
        <w:bottom w:val="none" w:sz="0" w:space="0" w:color="auto"/>
        <w:right w:val="none" w:sz="0" w:space="0" w:color="auto"/>
      </w:divBdr>
    </w:div>
    <w:div w:id="167661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INT@eesc.europa.eu"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2" Type="http://schemas.openxmlformats.org/officeDocument/2006/relationships/hyperlink" Target="http://data.europa.eu/eli/C/2025/1182/oj" TargetMode="External"/><Relationship Id="rId1" Type="http://schemas.openxmlformats.org/officeDocument/2006/relationships/hyperlink" Target="https://ec.europa.eu/commission/presscorner/detail/et/ip_26_4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VP3JK3XSEPRV-2087481956-8890</_dlc_DocId>
    <_dlc_DocIdUrl xmlns="7d640e6d-779c-472f-a269-6b546787f1c9">
      <Url>http://dm/eesc/2026/_layouts/15/DocIdRedir.aspx?ID=VP3JK3XSEPRV-2087481956-8890</Url>
      <Description>VP3JK3XSEPRV-2087481956-8890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2026-05-20T12:00:00+00:00</ProductionDate>
    <DocumentNumber xmlns="a95533f8-59af-4217-bc7a-c1167744adb0">567</DocumentNumber>
    <FicheYear xmlns="7d640e6d-779c-472f-a269-6b546787f1c9" xsi:nil="true"/>
    <DossierNumber xmlns="7d640e6d-779c-472f-a269-6b546787f1c9">1122</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7d640e6d-779c-472f-a269-6b546787f1c9">
      <Value>43</Value>
      <Value>66</Value>
      <Value>63</Value>
      <Value>60</Value>
      <Value>59</Value>
      <Value>55</Value>
      <Value>53</Value>
      <Value>51</Value>
      <Value>46</Value>
      <Value>45</Value>
      <Value>44</Value>
      <Value>132</Value>
      <Value>37</Value>
      <Value>36</Value>
      <Value>34</Value>
      <Value>32</Value>
      <Value>31</Value>
      <Value>30</Value>
      <Value>29</Value>
      <Value>28</Value>
      <Value>27</Value>
      <Value>25</Value>
      <Value>23</Value>
      <Value>19</Value>
      <Value>13</Value>
      <Value>12</Value>
      <Value>11</Value>
      <Value>9</Value>
      <Value>7</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ET</TermName>
          <TermId xmlns="http://schemas.microsoft.com/office/infopath/2007/PartnerControls">ff6c3f4c-b02c-4c3c-ab07-2c37995a7a0a</TermId>
        </TermInfo>
      </Terms>
    </DocumentLanguage_0>
    <MeetingDate xmlns="7d640e6d-779c-472f-a269-6b546787f1c9">2026-06-17T12:00:00+00:00</MeetingDate>
    <Rapporteur xmlns="7d640e6d-779c-472f-a269-6b546787f1c9">GUERINI</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7d640e6d-779c-472f-a269-6b546787f1c9">2026</DocumentYear>
    <FicheNumber xmlns="7d640e6d-779c-472f-a269-6b546787f1c9">303346</FicheNumber>
    <OriginalSender xmlns="7d640e6d-779c-472f-a269-6b546787f1c9">
      <UserInfo>
        <DisplayName>Rosenberg Aili</DisplayName>
        <AccountId>1355</AccountId>
        <AccountType/>
      </UserInfo>
    </OriginalSender>
    <DocumentPart xmlns="7d640e6d-779c-472f-a269-6b546787f1c9">0</DocumentPart>
    <AdoptionDate xmlns="7d640e6d-779c-472f-a269-6b546787f1c9" xsi:nil="true"/>
    <RequestingService xmlns="7d640e6d-779c-472f-a269-6b546787f1c9">Marché unique, production, consommation</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606</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INT</TermName>
          <TermId xmlns="http://schemas.microsoft.com/office/infopath/2007/PartnerControls">e1edfecb-ed43-427b-bb02-d45fe6645386</TermId>
        </TermInfo>
      </Terms>
    </DossierName_0>
    <DocumentVersion xmlns="7d640e6d-779c-472f-a269-6b546787f1c9">0</DocumentVers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2A634C-4A49-48A0-8AB2-BAE7260A84C4}">
  <ds:schemaRefs>
    <ds:schemaRef ds:uri="http://schemas.microsoft.com/sharepoint/events"/>
  </ds:schemaRefs>
</ds:datastoreItem>
</file>

<file path=customXml/itemProps2.xml><?xml version="1.0" encoding="utf-8"?>
<ds:datastoreItem xmlns:ds="http://schemas.openxmlformats.org/officeDocument/2006/customXml" ds:itemID="{1492D8D6-AE6B-4A85-9CBF-072FBB1B2730}"/>
</file>

<file path=customXml/itemProps3.xml><?xml version="1.0" encoding="utf-8"?>
<ds:datastoreItem xmlns:ds="http://schemas.openxmlformats.org/officeDocument/2006/customXml" ds:itemID="{EDBEDBF3-FEFF-4DA8-A2D2-D8D4E1EF2961}">
  <ds:schemaRefs>
    <ds:schemaRef ds:uri="http://schemas.microsoft.com/office/2006/metadata/properties"/>
    <ds:schemaRef ds:uri="http://schemas.microsoft.com/office/infopath/2007/PartnerControls"/>
    <ds:schemaRef ds:uri="7d640e6d-779c-472f-a269-6b546787f1c9"/>
    <ds:schemaRef ds:uri="http://schemas.microsoft.com/sharepoint/v3/fields"/>
    <ds:schemaRef ds:uri="a95533f8-59af-4217-bc7a-c1167744adb0"/>
  </ds:schemaRefs>
</ds:datastoreItem>
</file>

<file path=customXml/itemProps4.xml><?xml version="1.0" encoding="utf-8"?>
<ds:datastoreItem xmlns:ds="http://schemas.openxmlformats.org/officeDocument/2006/customXml" ds:itemID="{C8B4BF55-85B8-49CC-9C75-381E931FF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2678</Words>
  <Characters>14734</Characters>
  <Application>Microsoft Office Word</Application>
  <DocSecurity>0</DocSecurity>
  <Lines>122</Lines>
  <Paragraphs>34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Revision of GBER on State Aid</vt:lpstr>
      <vt:lpstr>Revision of GBER on State Aid</vt:lpstr>
    </vt:vector>
  </TitlesOfParts>
  <Manager/>
  <Company/>
  <LinksUpToDate>false</LinksUpToDate>
  <CharactersWithSpaces>17378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Riigiabi käsitleva üldise grupierandi määruse läbivaatamine</dc:title>
  <dc:subject>Draft opinion</dc:subject>
  <dc:creator/>
  <cp:keywords>EESC-2026-00567-00-00-PA-TRA-EN</cp:keywords>
  <dc:description>Rapporteur: - GUERINI Original language: - EN Date of document: - 30/04/2026 Date of meeting: - 19/05/2026 External documents: -  Administrator responsible: - Mme STAFFA Silvia</dc:description>
  <cp:lastModifiedBy/>
  <cp:revision>6</cp:revision>
  <cp:lastPrinted>2026-04-27T09:12:00Z</cp:lastPrinted>
  <dcterms:created xsi:type="dcterms:W3CDTF">2026-05-19T14:02:00Z</dcterms:created>
  <dcterms:modified xsi:type="dcterms:W3CDTF">2026-05-20T07:39:00Z</dcterms:modified>
  <cp:category>INT/1122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19/05/2026, 30/04/2026, 10/04/2026, 01/10/2024, 17/05/2022, 04/11/2015, 27/10/2015, 19/10/2015, 09/10/2015, 05/10/2015, 05/10/2015, 26/08/2015, 26/08/2015, 25/08/2015</vt:lpwstr>
  </property>
  <property fmtid="{D5CDD505-2E9C-101B-9397-08002B2CF9AE}" pid="4" name="Pref_Time">
    <vt:lpwstr>15:59:32, 12:13:31, 17:28:20, 13:49:01, 12:59:17, 12:10:07, 14:44:02, 16:04:16, 14:09:30, 16:24:55, 16:04:02, 08:56:14, 07:27:56, 17:31:53</vt:lpwstr>
  </property>
  <property fmtid="{D5CDD505-2E9C-101B-9397-08002B2CF9AE}" pid="5" name="Pref_User">
    <vt:lpwstr>amett, jhvi, jhvi, pacup, enied, ssex, enied, amett, tvoc, mreg, mreg, amett, enied, ssex</vt:lpwstr>
  </property>
  <property fmtid="{D5CDD505-2E9C-101B-9397-08002B2CF9AE}" pid="6" name="Pref_FileName">
    <vt:lpwstr>EESC-2026-00567-00-00-AS-TRA-EN-CRR.docx, EESC-2026-00567-00-00-PA-ORI.docx, EESC-2026-00567-00-00-APA-ORI.docx, EESC-2024-00656-00-00-DT-ORI.docx, COR-EESC-2022-02586-00-00-ADMIN-ORI.docx, EESC-2015-05408-00-00-PA-CRR-EN.docx, EESC-2015-05408-00-01-APA-O</vt:lpwstr>
  </property>
  <property fmtid="{D5CDD505-2E9C-101B-9397-08002B2CF9AE}" pid="7" name="ContentTypeId">
    <vt:lpwstr>0x010100EA97B91038054C99906057A708A1480A0042CFDF3EA65A64469BBC042F89C9AB74</vt:lpwstr>
  </property>
  <property fmtid="{D5CDD505-2E9C-101B-9397-08002B2CF9AE}" pid="8" name="_dlc_DocIdItemGuid">
    <vt:lpwstr>d63418d5-baa2-4e08-b4cb-fd385fbcd413</vt:lpwstr>
  </property>
  <property fmtid="{D5CDD505-2E9C-101B-9397-08002B2CF9AE}" pid="9" name="AvailableTranslations">
    <vt:lpwstr>60;#EL|6d4f4d51-af9b-4650-94b4-4276bee85c91;#37;#HU|6b229040-c589-4408-b4c1-4285663d20a8;#36;#NL|55c6556c-b4f4-441d-9acf-c498d4f838bd;#28;#PT|50ccc04a-eadd-42ae-a0cb-acaf45f812ba;#53;#MT|7df99101-6854-4a26-b53a-b88c0da02c26;#25;#FI|87606a43-d45f-42d6-b8c9-e1a3457db5b7;#31;#SL|98a412ae-eb01-49e9-ae3d-585a81724cfc;#23;#FR|d2afafd3-4c81-4f60-8f52-ee33f2f54ff3;#13;#IT|0774613c-01ed-4e5d-a25d-11d2388de825;#66;#GA|762d2456-c427-4ecb-b312-af3dad8e258c;#43;#BG|1a1b3951-7821-4e6a-85f5-5673fc08bd2c;#11;#DE|f6b31e5a-26fa-4935-b661-318e46daf27e;#51;#LV|46f7e311-5d9f-4663-b433-18aeccb7ace7;#12;#ES|e7a6b05b-ae16-40c8-add9-68b64b03aeba;#29;#CS|72f9705b-0217-4fd3-bea2-cbc7ed80e26e;#46;#DA|5d49c027-8956-412b-aa16-e85a0f96ad0e;#30;#SK|46d9fce0-ef79-4f71-b89b-cd6aa82426b8;#34;#HR|2f555653-ed1a-4fe6-8362-9082d95989e5;#4;#EN|f2175f21-25d7-44a3-96da-d6a61b075e1b;#44;#LT|a7ff5ce7-6123-4f68-865a-a57c31810414;#55;#RO|feb747a2-64cd-4299-af12-4833ddc30497;#45;#SV|c2ed69e7-a339-43d7-8f22-d93680a92aa0;#27;#ET|ff6c3f4c-b02c-4c3c-ab07-2c37995a7a0a;#32;#PL|1e03da61-4678-4e07-b136-b5024ca9197b</vt:lpwstr>
  </property>
  <property fmtid="{D5CDD505-2E9C-101B-9397-08002B2CF9AE}" pid="10" name="DocumentType_0">
    <vt:lpwstr>AS|c7a748eb-f6f2-4d9d-8b5a-af0cafebc224</vt:lpwstr>
  </property>
  <property fmtid="{D5CDD505-2E9C-101B-9397-08002B2CF9AE}" pid="11" name="MeetingNumber">
    <vt:i4>606</vt:i4>
  </property>
  <property fmtid="{D5CDD505-2E9C-101B-9397-08002B2CF9AE}" pid="12" name="DossierName_0">
    <vt:lpwstr>INT|e1edfecb-ed43-427b-bb02-d45fe6645386</vt:lpwstr>
  </property>
  <property fmtid="{D5CDD505-2E9C-101B-9397-08002B2CF9AE}" pid="13" name="DocumentSource_0">
    <vt:lpwstr>EESC|422833ec-8d7e-4e65-8e4e-8bed07ffb729</vt:lpwstr>
  </property>
  <property fmtid="{D5CDD505-2E9C-101B-9397-08002B2CF9AE}" pid="14" name="DocumentNumber">
    <vt:i4>567</vt:i4>
  </property>
  <property fmtid="{D5CDD505-2E9C-101B-9397-08002B2CF9AE}" pid="15" name="FicheYear">
    <vt:i4>2026</vt:i4>
  </property>
  <property fmtid="{D5CDD505-2E9C-101B-9397-08002B2CF9AE}" pid="16" name="DocumentVersion">
    <vt:i4>0</vt:i4>
  </property>
  <property fmtid="{D5CDD505-2E9C-101B-9397-08002B2CF9AE}" pid="17" name="DossierNumber">
    <vt:i4>1122</vt:i4>
  </property>
  <property fmtid="{D5CDD505-2E9C-101B-9397-08002B2CF9AE}" pid="18" name="DocumentStatus">
    <vt:lpwstr>9;#TRA|150d2a88-1431-44e6-a8ca-0bb753ab8672</vt:lpwstr>
  </property>
  <property fmtid="{D5CDD505-2E9C-101B-9397-08002B2CF9AE}" pid="19" name="DossierName">
    <vt:lpwstr>63;#INT|e1edfecb-ed43-427b-bb02-d45fe6645386</vt:lpwstr>
  </property>
  <property fmtid="{D5CDD505-2E9C-101B-9397-08002B2CF9AE}" pid="20" name="RequestingService">
    <vt:lpwstr>Marché unique, production, consommation</vt:lpwstr>
  </property>
  <property fmtid="{D5CDD505-2E9C-101B-9397-08002B2CF9AE}" pid="21" name="Confidentiality">
    <vt:lpwstr>19;#Unrestricted|826e22d7-d029-4ec0-a450-0c28ff673572</vt:lpwstr>
  </property>
  <property fmtid="{D5CDD505-2E9C-101B-9397-08002B2CF9AE}" pid="22" name="MeetingName_0">
    <vt:lpwstr>SPL-CES|32d8cb1f-c9ec-4365-95c7-8385a18618ac</vt:lpwstr>
  </property>
  <property fmtid="{D5CDD505-2E9C-101B-9397-08002B2CF9AE}" pid="23" name="Confidentiality_0">
    <vt:lpwstr>Unrestricted|826e22d7-d029-4ec0-a450-0c28ff673572</vt:lpwstr>
  </property>
  <property fmtid="{D5CDD505-2E9C-101B-9397-08002B2CF9AE}" pid="24" name="OriginalLanguage">
    <vt:lpwstr>4;#EN|f2175f21-25d7-44a3-96da-d6a61b075e1b</vt:lpwstr>
  </property>
  <property fmtid="{D5CDD505-2E9C-101B-9397-08002B2CF9AE}" pid="25" name="MeetingName">
    <vt:lpwstr>59;#SPL-CES|32d8cb1f-c9ec-4365-95c7-8385a18618ac</vt:lpwstr>
  </property>
  <property fmtid="{D5CDD505-2E9C-101B-9397-08002B2CF9AE}" pid="27" name="AvailableTranslations_0">
    <vt:lpwstr>SL|98a412ae-eb01-49e9-ae3d-585a81724cfc;CS|72f9705b-0217-4fd3-bea2-cbc7ed80e26e;EN|f2175f21-25d7-44a3-96da-d6a61b075e1b</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29;#CS|72f9705b-0217-4fd3-bea2-cbc7ed80e26e;#31;#SL|98a412ae-eb01-49e9-ae3d-585a81724cfc;#132;#AS|c7a748eb-f6f2-4d9d-8b5a-af0cafebc224;#63;#INT|e1edfecb-ed43-427b-bb02-d45fe6645386;#9;#TRA|150d2a88-1431-44e6-a8ca-0bb753ab8672;#59;#SPL-CES|32d8cb1f-c9ec-4365-95c7-8385a18618ac;#7;#Final|ea5e6674-7b27-4bac-b091-73adbb394efe;#4;#EN|f2175f21-25d7-44a3-96da-d6a61b075e1b;#19;#Unrestricted|826e22d7-d029-4ec0-a450-0c28ff673572;#1;#EESC|422833ec-8d7e-4e65-8e4e-8bed07ffb729</vt:lpwstr>
  </property>
  <property fmtid="{D5CDD505-2E9C-101B-9397-08002B2CF9AE}" pid="31" name="Rapporteur">
    <vt:lpwstr>GUERINI</vt:lpwstr>
  </property>
  <property fmtid="{D5CDD505-2E9C-101B-9397-08002B2CF9AE}" pid="32" name="VersionStatus_0">
    <vt:lpwstr>Final|ea5e6674-7b27-4bac-b091-73adbb394efe</vt:lpwstr>
  </property>
  <property fmtid="{D5CDD505-2E9C-101B-9397-08002B2CF9AE}" pid="33" name="VersionStatus">
    <vt:lpwstr>7;#Final|ea5e6674-7b27-4bac-b091-73adbb394efe</vt:lpwstr>
  </property>
  <property fmtid="{D5CDD505-2E9C-101B-9397-08002B2CF9AE}" pid="34" name="DocumentYear">
    <vt:i4>2026</vt:i4>
  </property>
  <property fmtid="{D5CDD505-2E9C-101B-9397-08002B2CF9AE}" pid="35" name="FicheNumber">
    <vt:i4>303346</vt:i4>
  </property>
  <property fmtid="{D5CDD505-2E9C-101B-9397-08002B2CF9AE}" pid="36" name="DocumentPart">
    <vt:i4>0</vt:i4>
  </property>
  <property fmtid="{D5CDD505-2E9C-101B-9397-08002B2CF9AE}" pid="37" name="DocumentSource">
    <vt:lpwstr>1;#EESC|422833ec-8d7e-4e65-8e4e-8bed07ffb729</vt:lpwstr>
  </property>
  <property fmtid="{D5CDD505-2E9C-101B-9397-08002B2CF9AE}" pid="38" name="DocumentType">
    <vt:lpwstr>132;#AS|c7a748eb-f6f2-4d9d-8b5a-af0cafebc224</vt:lpwstr>
  </property>
  <property fmtid="{D5CDD505-2E9C-101B-9397-08002B2CF9AE}" pid="39" name="DocumentLanguage">
    <vt:lpwstr>27;#ET|ff6c3f4c-b02c-4c3c-ab07-2c37995a7a0a</vt:lpwstr>
  </property>
  <property fmtid="{D5CDD505-2E9C-101B-9397-08002B2CF9AE}" pid="40" name="_docset_NoMedatataSyncRequired">
    <vt:lpwstr>False</vt:lpwstr>
  </property>
  <property fmtid="{D5CDD505-2E9C-101B-9397-08002B2CF9AE}" pid="41" name="DocumentLanguage_0">
    <vt:lpwstr>EN|f2175f21-25d7-44a3-96da-d6a61b075e1b</vt:lpwstr>
  </property>
</Properties>
</file>